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p w14:paraId="67D2FC2B" w14:textId="77777777" w:rsidR="00EC7519" w:rsidRPr="00EC7519" w:rsidRDefault="00EC7519" w:rsidP="00EC7519">
      <w:pPr>
        <w:widowControl/>
        <w:autoSpaceDE/>
        <w:autoSpaceDN/>
        <w:adjustRightInd/>
        <w:ind w:left="5103"/>
        <w:rPr>
          <w:sz w:val="28"/>
          <w:szCs w:val="28"/>
        </w:rPr>
      </w:pPr>
      <w:bookmarkStart w:id="0" w:name="_GoBack"/>
      <w:bookmarkEnd w:id="0"/>
      <w:r w:rsidRPr="00EC7519">
        <w:rPr>
          <w:sz w:val="28"/>
          <w:szCs w:val="28"/>
        </w:rPr>
        <w:t xml:space="preserve">Приложение </w:t>
      </w:r>
    </w:p>
    <w:p w14:paraId="2420ECD1" w14:textId="77777777" w:rsidR="00EC7519" w:rsidRPr="00EC7519" w:rsidRDefault="00EC7519" w:rsidP="00EC7519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EC7519">
        <w:rPr>
          <w:sz w:val="28"/>
          <w:szCs w:val="28"/>
        </w:rPr>
        <w:t xml:space="preserve">к решению Думы                                                   Невьянского муниципального округа </w:t>
      </w:r>
    </w:p>
    <w:p w14:paraId="1E29D6AF" w14:textId="38D6F4D0" w:rsidR="00EC7519" w:rsidRPr="00EC7519" w:rsidRDefault="00EC7519" w:rsidP="00EC7519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EC751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EC751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C7519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C7519">
        <w:rPr>
          <w:sz w:val="28"/>
          <w:szCs w:val="28"/>
        </w:rPr>
        <w:t xml:space="preserve">   № </w:t>
      </w:r>
      <w:r w:rsidR="007C5833">
        <w:rPr>
          <w:sz w:val="28"/>
          <w:szCs w:val="28"/>
        </w:rPr>
        <w:t>26</w:t>
      </w:r>
    </w:p>
    <w:p w14:paraId="7D5CEAB1" w14:textId="77777777" w:rsidR="00EC7519" w:rsidRPr="00EC7519" w:rsidRDefault="00EC7519" w:rsidP="00EC7519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14:paraId="7EF4DE50" w14:textId="77777777" w:rsidR="001D5E47" w:rsidRPr="001D5E47" w:rsidRDefault="001D5E47" w:rsidP="001D5E47">
      <w:pPr>
        <w:widowControl/>
        <w:autoSpaceDE/>
        <w:autoSpaceDN/>
        <w:adjustRightInd/>
        <w:jc w:val="center"/>
        <w:rPr>
          <w:rFonts w:ascii="Liberation Serif" w:hAnsi="Liberation Serif"/>
          <w:b/>
          <w:sz w:val="28"/>
          <w:szCs w:val="28"/>
        </w:rPr>
      </w:pPr>
      <w:r w:rsidRPr="001D5E47">
        <w:rPr>
          <w:rFonts w:ascii="Liberation Serif" w:hAnsi="Liberation Serif"/>
          <w:b/>
          <w:sz w:val="28"/>
          <w:szCs w:val="28"/>
        </w:rPr>
        <w:t>Информация ГАУЗ СО «Невьянская ЦРБ о реализации на территории Невьянского МО национального проекта «Здравоохранение» за 2025 год.</w:t>
      </w:r>
    </w:p>
    <w:p w14:paraId="1301A79D" w14:textId="77777777" w:rsidR="001D5E47" w:rsidRPr="001D5E47" w:rsidRDefault="001D5E47" w:rsidP="001D5E47">
      <w:pPr>
        <w:widowControl/>
        <w:autoSpaceDE/>
        <w:autoSpaceDN/>
        <w:adjustRightInd/>
        <w:jc w:val="center"/>
        <w:rPr>
          <w:rFonts w:ascii="Liberation Serif" w:hAnsi="Liberation Serif"/>
          <w:b/>
          <w:sz w:val="28"/>
          <w:szCs w:val="28"/>
        </w:rPr>
      </w:pPr>
    </w:p>
    <w:p w14:paraId="1759CECC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          </w:t>
      </w:r>
      <w:bookmarkStart w:id="1" w:name="_Hlk225174538"/>
      <w:r w:rsidRPr="001D5E47">
        <w:rPr>
          <w:rFonts w:ascii="Liberation Serif" w:hAnsi="Liberation Serif"/>
          <w:sz w:val="28"/>
          <w:szCs w:val="32"/>
        </w:rPr>
        <w:t>В 2025 году родилось 268 детей – показатель 7,21 на 1 тыс.</w:t>
      </w:r>
      <w:proofErr w:type="gramStart"/>
      <w:r w:rsidRPr="001D5E47">
        <w:rPr>
          <w:rFonts w:ascii="Liberation Serif" w:hAnsi="Liberation Serif"/>
          <w:sz w:val="28"/>
          <w:szCs w:val="32"/>
        </w:rPr>
        <w:t>,(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в 2024 г. – 284 ребенка – показатель 7,6 на 1 тыс. Умерло в 2025 году 639 человек – показатель 17,18 на 1 тыс. ( в 2024 г. -603 человека -  показатель 16,26).</w:t>
      </w:r>
    </w:p>
    <w:p w14:paraId="6B5F2194" w14:textId="5E4E6512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Cs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         Таким образом</w:t>
      </w:r>
      <w:r w:rsidR="0045404D">
        <w:rPr>
          <w:rFonts w:ascii="Liberation Serif" w:hAnsi="Liberation Serif"/>
          <w:sz w:val="28"/>
          <w:szCs w:val="32"/>
        </w:rPr>
        <w:t>,</w:t>
      </w:r>
      <w:r w:rsidRPr="001D5E47">
        <w:rPr>
          <w:rFonts w:ascii="Liberation Serif" w:hAnsi="Liberation Serif"/>
          <w:sz w:val="28"/>
          <w:szCs w:val="32"/>
        </w:rPr>
        <w:t xml:space="preserve"> 2025 год характеризуются снижением показателя рождаемости на 5,6% и увеличением показателя общей смертности на 6,0%, в том числе на 9,2% от болезней системы кровообращения, на 25,7% от болезней органов пищеварения. Наблюдается снижение показателя смертности от онкологических заболеваний на 6,3%, от травм и отравлений на 5,5%</w:t>
      </w:r>
      <w:r w:rsidRPr="001D5E47">
        <w:rPr>
          <w:rFonts w:ascii="Liberation Serif" w:hAnsi="Liberation Serif"/>
          <w:bCs/>
          <w:sz w:val="28"/>
          <w:szCs w:val="32"/>
        </w:rPr>
        <w:t xml:space="preserve">. </w:t>
      </w:r>
      <w:r w:rsidRPr="001D5E47">
        <w:rPr>
          <w:rFonts w:ascii="Liberation Serif" w:hAnsi="Liberation Serif"/>
          <w:sz w:val="28"/>
          <w:szCs w:val="32"/>
        </w:rPr>
        <w:t xml:space="preserve">Показатель младенческой смертности (0-1 год - 2 случая) составил 3,7 на 1000 родившихся (в 2024г. – 7,04). Детская смертность – 61,67% (0-17 лет – 5 случаев) на 100 </w:t>
      </w:r>
      <w:proofErr w:type="spellStart"/>
      <w:r w:rsidRPr="001D5E47">
        <w:rPr>
          <w:rFonts w:ascii="Liberation Serif" w:hAnsi="Liberation Serif"/>
          <w:sz w:val="28"/>
          <w:szCs w:val="32"/>
        </w:rPr>
        <w:t>тыс</w:t>
      </w:r>
      <w:proofErr w:type="gramStart"/>
      <w:r w:rsidRPr="001D5E47">
        <w:rPr>
          <w:rFonts w:ascii="Liberation Serif" w:hAnsi="Liberation Serif"/>
          <w:sz w:val="28"/>
          <w:szCs w:val="32"/>
        </w:rPr>
        <w:t>.н</w:t>
      </w:r>
      <w:proofErr w:type="gramEnd"/>
      <w:r w:rsidRPr="001D5E47">
        <w:rPr>
          <w:rFonts w:ascii="Liberation Serif" w:hAnsi="Liberation Serif"/>
          <w:sz w:val="28"/>
          <w:szCs w:val="32"/>
        </w:rPr>
        <w:t>аселения</w:t>
      </w:r>
      <w:proofErr w:type="spellEnd"/>
      <w:r w:rsidRPr="001D5E47">
        <w:rPr>
          <w:rFonts w:ascii="Liberation Serif" w:hAnsi="Liberation Serif"/>
          <w:sz w:val="28"/>
          <w:szCs w:val="32"/>
        </w:rPr>
        <w:t>, в 2024 году – 47,5 (4 случая).</w:t>
      </w:r>
    </w:p>
    <w:p w14:paraId="3B9810D2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В 2025 году основными причинами смертности являлись неинфекционные заболевания:  </w:t>
      </w:r>
    </w:p>
    <w:p w14:paraId="53CA0AE6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*1 место - болезни системы кровообращения – 274 случая – 42,9% в структуре общей смертности, в 2024г. – 41,6% (251 случай) в том числе:</w:t>
      </w:r>
    </w:p>
    <w:p w14:paraId="091105C1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Ишемическая болезнь сердца (ИБС) 140 случаев – 21,9% в структуре общей смертности, в 2024 году – 20,6% (124 случая);</w:t>
      </w:r>
    </w:p>
    <w:p w14:paraId="6D167BAD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Острый инфаркт миокарда (ОИМ) 19 случаев – 14,6% в структуре общей смертности, в 2024 году – 6,1% (8 случаев).</w:t>
      </w:r>
    </w:p>
    <w:p w14:paraId="12938F64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*2 место – травмы, отравления – 104 случай – 16,3% в структуре общей смертности, в 2024 году – 18,2% (110 случаев); </w:t>
      </w:r>
    </w:p>
    <w:p w14:paraId="41F0A640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*3 место – новообразования – 90 случаев – 14,1% в структуре общей смертности, в 2024 году 15,9% (96 случаев);</w:t>
      </w:r>
    </w:p>
    <w:p w14:paraId="4826C48F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*4 место – заболевания органов пищеварения  -  44 случая  – 6,9%  в структуре общей смертности, из них цирроз печени 16 случаев (36,4%) и 9 случаев (20,5%)  сосудистые болезни кишечника, в 2024 году – 5,8% (35 случаев);</w:t>
      </w:r>
    </w:p>
    <w:p w14:paraId="124F7D97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*5 место – прочие заболевания – 36 случаев – 5,6%, в 2024 году 6,5% (39 случаев).</w:t>
      </w:r>
    </w:p>
    <w:p w14:paraId="0E91C2F4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bCs/>
          <w:sz w:val="28"/>
          <w:szCs w:val="32"/>
        </w:rPr>
        <w:t xml:space="preserve">          </w:t>
      </w:r>
      <w:proofErr w:type="gramStart"/>
      <w:r w:rsidRPr="001D5E47">
        <w:rPr>
          <w:rFonts w:ascii="Liberation Serif" w:hAnsi="Liberation Serif"/>
          <w:sz w:val="28"/>
          <w:szCs w:val="32"/>
        </w:rPr>
        <w:t>В сравнении с</w:t>
      </w:r>
      <w:r w:rsidRPr="001D5E47">
        <w:rPr>
          <w:rFonts w:ascii="Liberation Serif" w:hAnsi="Liberation Serif"/>
          <w:sz w:val="28"/>
          <w:szCs w:val="32"/>
          <w:lang w:val="en-US"/>
        </w:rPr>
        <w:t> </w:t>
      </w:r>
      <w:r w:rsidRPr="001D5E47">
        <w:rPr>
          <w:rFonts w:ascii="Liberation Serif" w:hAnsi="Liberation Serif"/>
          <w:sz w:val="28"/>
          <w:szCs w:val="32"/>
        </w:rPr>
        <w:t xml:space="preserve">2024 годом смертность в трудоспособном возрасте снизилась на 1,5%: </w:t>
      </w:r>
      <w:r w:rsidRPr="001D5E47">
        <w:rPr>
          <w:rFonts w:ascii="Liberation Serif" w:hAnsi="Liberation Serif"/>
          <w:bCs/>
          <w:sz w:val="28"/>
          <w:szCs w:val="32"/>
        </w:rPr>
        <w:t>от внешних причин на 10,7%, от онкологических заболеваний на 14,3%. За 2025 год показатель смертности в трудоспособном возрасте увеличился от болезней органов пищеварения на 33,3%, от болезней системы кровообращения остался на уровне 2024 года и составил 2,18 на 1000 трудоспособного населения.</w:t>
      </w:r>
      <w:proofErr w:type="gramEnd"/>
    </w:p>
    <w:p w14:paraId="08F0CDDB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 Структура смертности населения в трудоспособном возрасте: </w:t>
      </w:r>
    </w:p>
    <w:p w14:paraId="1915FB6A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*1 место - болезни системы кровообращения – 44 случаев – 33,8% в структуре общей смертности,  2024г. – 33,3% (44 случая). </w:t>
      </w:r>
    </w:p>
    <w:p w14:paraId="7B5AD57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ИБС 14 случаев – 21,9% в структуре общей смертности в трудоспособном возрасте, в 2024 году – 20,6% (18 случаев);</w:t>
      </w:r>
    </w:p>
    <w:p w14:paraId="66BC2CC4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lastRenderedPageBreak/>
        <w:t>ОИМ 4 случая – 3,1 % в структуре общей смертности в трудоспособном возрасте, в 2024 году – 1,5% (2 случая).</w:t>
      </w:r>
    </w:p>
    <w:p w14:paraId="5C0E42AD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*2  место -  травмы и отравления – 31 случай – 23,8% в структуре общей смертности в трудоспособном возрасте, 2024г. – 21,2% (28 случаев);</w:t>
      </w:r>
    </w:p>
    <w:p w14:paraId="2A20E122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*3 место – заболевания органов пищеварения - 20 случаев – 15,4% в структуре общей смертности в трудоспособном возрасте, 2024г. – 11,4% (15 случаев);</w:t>
      </w:r>
    </w:p>
    <w:p w14:paraId="4A69999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*4 место – прочие заболевания – 14 случаев – 10,8 в структуре общей смертности в трудоспособном возрасте, 2024г. – 17,4% (23 случая);</w:t>
      </w:r>
    </w:p>
    <w:p w14:paraId="5036E1B8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*5 место - онкологические заболевания – 12 случаев – 9,2%, в структуре общей смертности в трудоспособном возрасте, 2024г. – 10,6% (14 случаев);</w:t>
      </w:r>
    </w:p>
    <w:p w14:paraId="647E26D5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Удельный вес трудоспособного населения в числе всех умерших составил 20,3%, в 2024 году – 21,9%.</w:t>
      </w:r>
    </w:p>
    <w:p w14:paraId="56A4B529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Показатель естественной убыли в 2025 году составили 9,97 (показатель рождаемости – 7,21; смертности – 17,18).</w:t>
      </w:r>
    </w:p>
    <w:p w14:paraId="6F1DDC4F" w14:textId="57953ED3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 </w:t>
      </w:r>
      <w:proofErr w:type="gramStart"/>
      <w:r w:rsidRPr="001D5E47">
        <w:rPr>
          <w:rFonts w:ascii="Liberation Serif" w:hAnsi="Liberation Serif"/>
          <w:sz w:val="28"/>
          <w:szCs w:val="32"/>
        </w:rPr>
        <w:t>В 2025 году признаны инвалидами – 190 чел., из них трудоспособного возраста – 89 чел. – 46,8%. В 2024 году признаны инвалидами – 126 чел., из них трудоспособного 54 человека – 42,9%. Переосвидетельствованы на МСЭ 217 человек.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Утяжеление группы инвалидности</w:t>
      </w:r>
      <w:r w:rsidR="00E90570">
        <w:rPr>
          <w:rFonts w:ascii="Liberation Serif" w:hAnsi="Liberation Serif"/>
          <w:sz w:val="28"/>
          <w:szCs w:val="32"/>
        </w:rPr>
        <w:t xml:space="preserve"> </w:t>
      </w:r>
      <w:r w:rsidRPr="001D5E47">
        <w:rPr>
          <w:rFonts w:ascii="Liberation Serif" w:hAnsi="Liberation Serif"/>
          <w:sz w:val="28"/>
          <w:szCs w:val="32"/>
        </w:rPr>
        <w:t>–</w:t>
      </w:r>
      <w:r w:rsidR="00E90570">
        <w:rPr>
          <w:rFonts w:ascii="Liberation Serif" w:hAnsi="Liberation Serif"/>
          <w:sz w:val="28"/>
          <w:szCs w:val="32"/>
        </w:rPr>
        <w:t xml:space="preserve"> </w:t>
      </w:r>
      <w:r w:rsidRPr="001D5E47">
        <w:rPr>
          <w:rFonts w:ascii="Liberation Serif" w:hAnsi="Liberation Serif"/>
          <w:sz w:val="28"/>
          <w:szCs w:val="32"/>
        </w:rPr>
        <w:t>25 человек</w:t>
      </w:r>
      <w:r w:rsidR="00E90570">
        <w:rPr>
          <w:rFonts w:ascii="Liberation Serif" w:hAnsi="Liberation Serif"/>
          <w:sz w:val="28"/>
          <w:szCs w:val="32"/>
        </w:rPr>
        <w:t xml:space="preserve"> </w:t>
      </w:r>
      <w:r w:rsidRPr="001D5E47">
        <w:rPr>
          <w:rFonts w:ascii="Liberation Serif" w:hAnsi="Liberation Serif"/>
          <w:sz w:val="28"/>
          <w:szCs w:val="32"/>
        </w:rPr>
        <w:t>- 11,5%. Стабильная инвалидность –171 человек – 78,8%. Проведена реабилитация инвалидов: в том числе частичная – 14 человек – 6,5%,  полная – 7 человек – 3,2%.</w:t>
      </w:r>
    </w:p>
    <w:p w14:paraId="6799C78C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</w:p>
    <w:p w14:paraId="118921A6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center"/>
        <w:rPr>
          <w:rFonts w:ascii="Liberation Serif" w:hAnsi="Liberation Serif"/>
          <w:b/>
          <w:sz w:val="28"/>
          <w:szCs w:val="32"/>
        </w:rPr>
      </w:pPr>
      <w:r w:rsidRPr="001D5E47">
        <w:rPr>
          <w:rFonts w:ascii="Liberation Serif" w:hAnsi="Liberation Serif"/>
          <w:b/>
          <w:sz w:val="28"/>
          <w:szCs w:val="32"/>
        </w:rPr>
        <w:t>Обеспеченность медицинскими кадрами</w:t>
      </w:r>
    </w:p>
    <w:p w14:paraId="54DCA456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center"/>
        <w:rPr>
          <w:rFonts w:ascii="Liberation Serif" w:hAnsi="Liberation Serif"/>
          <w:b/>
          <w:sz w:val="28"/>
          <w:szCs w:val="32"/>
        </w:rPr>
      </w:pPr>
    </w:p>
    <w:p w14:paraId="2F995893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Обеспеченность врачами в ЦРБ за 2025 год составила 17,25 на                             10 тыс. населения, физических лиц – 64 человек (в 2024 году – 17,0 на 10 тыс., физических лиц – 63 чел.).</w:t>
      </w:r>
    </w:p>
    <w:p w14:paraId="28E7D75F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Меры, принимаемые учреждением для привлечения медицинских работников:</w:t>
      </w:r>
    </w:p>
    <w:p w14:paraId="613E146D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Число медицинских работников, принявших участие в программе «Земский доктор», «Земский фельдшер» в 2025 году - 4 человека, из них 1 врач, 3 - средних медицинских работника;</w:t>
      </w:r>
    </w:p>
    <w:p w14:paraId="25A28D4A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Число медицинских работников, получивших «подъемные» в 2025 году 2 человека, из них 1 врач, 1- средний медицинский работник;</w:t>
      </w:r>
    </w:p>
    <w:p w14:paraId="681314BD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Число медицинских работников, состоящих на учете в органах местного самоуправления в качестве нуждающихся в жилых помещениях, предоставляемых по договорам социального найма, на 31.12.2025 - 2 человека.</w:t>
      </w:r>
    </w:p>
    <w:p w14:paraId="3F0F9417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Число медицинских работников, которым предоставлены жилые помещения по договорам социального найма, в динамике за последние три года: в 2023 году -8, в 2024 году-6, 2025 - 7.</w:t>
      </w:r>
    </w:p>
    <w:p w14:paraId="233EE5F7" w14:textId="77777777" w:rsidR="006639C2" w:rsidRPr="001D5E47" w:rsidRDefault="006639C2" w:rsidP="001D5E47">
      <w:pPr>
        <w:widowControl/>
        <w:suppressAutoHyphens/>
        <w:autoSpaceDE/>
        <w:autoSpaceDN/>
        <w:adjustRightInd/>
        <w:ind w:firstLine="709"/>
        <w:jc w:val="center"/>
        <w:rPr>
          <w:rFonts w:ascii="Liberation Serif" w:hAnsi="Liberation Serif"/>
          <w:b/>
          <w:bCs/>
          <w:sz w:val="28"/>
          <w:szCs w:val="32"/>
        </w:rPr>
      </w:pPr>
    </w:p>
    <w:p w14:paraId="4B28DB70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center"/>
        <w:rPr>
          <w:rFonts w:ascii="Liberation Serif" w:hAnsi="Liberation Serif"/>
          <w:b/>
          <w:bCs/>
          <w:sz w:val="28"/>
          <w:szCs w:val="32"/>
        </w:rPr>
      </w:pPr>
      <w:r w:rsidRPr="001D5E47">
        <w:rPr>
          <w:rFonts w:ascii="Liberation Serif" w:hAnsi="Liberation Serif"/>
          <w:b/>
          <w:bCs/>
          <w:sz w:val="28"/>
          <w:szCs w:val="32"/>
        </w:rPr>
        <w:t>Профилактическая работа</w:t>
      </w:r>
    </w:p>
    <w:p w14:paraId="79773E69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center"/>
        <w:rPr>
          <w:rFonts w:ascii="Liberation Serif" w:hAnsi="Liberation Serif"/>
          <w:b/>
          <w:bCs/>
          <w:sz w:val="28"/>
          <w:szCs w:val="32"/>
        </w:rPr>
      </w:pPr>
    </w:p>
    <w:p w14:paraId="6EA24378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поликлинике работает отделение медицинской профилактики, которое выполняет функцию координатора и организатора диспансеризации определенных гру</w:t>
      </w:r>
      <w:proofErr w:type="gramStart"/>
      <w:r w:rsidRPr="001D5E47">
        <w:rPr>
          <w:rFonts w:ascii="Liberation Serif" w:hAnsi="Liberation Serif"/>
          <w:sz w:val="28"/>
          <w:szCs w:val="32"/>
        </w:rPr>
        <w:t>пп взр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ослого населения. </w:t>
      </w:r>
      <w:proofErr w:type="gramStart"/>
      <w:r w:rsidRPr="001D5E47">
        <w:rPr>
          <w:rFonts w:ascii="Liberation Serif" w:hAnsi="Liberation Serif"/>
          <w:sz w:val="28"/>
          <w:szCs w:val="32"/>
        </w:rPr>
        <w:t xml:space="preserve">Плановое задание 2025 году по диспансеризации выполнено на 86,8% - осмотрено 12 070 человек из запланированных 13909 (в 2024 г. на 63,0% - осмотрено 9671 человек из </w:t>
      </w:r>
      <w:r w:rsidRPr="001D5E47">
        <w:rPr>
          <w:rFonts w:ascii="Liberation Serif" w:hAnsi="Liberation Serif"/>
          <w:sz w:val="28"/>
          <w:szCs w:val="32"/>
        </w:rPr>
        <w:lastRenderedPageBreak/>
        <w:t>запланированных 15350.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Профилактические осмотры выполнены на 115,7%, осмотрено 2891 человек </w:t>
      </w:r>
      <w:proofErr w:type="gramStart"/>
      <w:r w:rsidRPr="001D5E47">
        <w:rPr>
          <w:rFonts w:ascii="Liberation Serif" w:hAnsi="Liberation Serif"/>
          <w:sz w:val="28"/>
          <w:szCs w:val="32"/>
        </w:rPr>
        <w:t>из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запланированных 2499. </w:t>
      </w:r>
    </w:p>
    <w:p w14:paraId="62034010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Причины </w:t>
      </w:r>
      <w:proofErr w:type="spellStart"/>
      <w:r w:rsidRPr="001D5E47">
        <w:rPr>
          <w:rFonts w:ascii="Liberation Serif" w:hAnsi="Liberation Serif"/>
          <w:sz w:val="28"/>
          <w:szCs w:val="32"/>
        </w:rPr>
        <w:t>недостижения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 плановых значений:</w:t>
      </w:r>
    </w:p>
    <w:p w14:paraId="31BD8E30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1)Отказ от сотрудничества большинства руководителей промышленных предприятий, проводящих периодические </w:t>
      </w:r>
      <w:proofErr w:type="spellStart"/>
      <w:r w:rsidRPr="001D5E47">
        <w:rPr>
          <w:rFonts w:ascii="Liberation Serif" w:hAnsi="Liberation Serif"/>
          <w:sz w:val="28"/>
          <w:szCs w:val="32"/>
        </w:rPr>
        <w:t>профосмотры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 работников за пределами Невьянского МО.</w:t>
      </w:r>
    </w:p>
    <w:p w14:paraId="5004A240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2)Низкая приверженность населения к профилактическим мероприятиям.</w:t>
      </w:r>
    </w:p>
    <w:p w14:paraId="5CD150C8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</w:p>
    <w:p w14:paraId="6514F932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Объёмы </w:t>
      </w:r>
      <w:proofErr w:type="spellStart"/>
      <w:r w:rsidRPr="001D5E47">
        <w:rPr>
          <w:rFonts w:ascii="Liberation Serif" w:hAnsi="Liberation Serif"/>
          <w:sz w:val="28"/>
          <w:szCs w:val="32"/>
        </w:rPr>
        <w:t>госзадания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 выполнены по амбулаторно-поликлинической помощи  (АПП) на 111,2%, стационарной (КСС) на 101,4% и </w:t>
      </w:r>
      <w:proofErr w:type="spellStart"/>
      <w:r w:rsidRPr="001D5E47">
        <w:rPr>
          <w:rFonts w:ascii="Liberation Serif" w:hAnsi="Liberation Serif"/>
          <w:sz w:val="28"/>
          <w:szCs w:val="32"/>
        </w:rPr>
        <w:t>стационаро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-замещающей помощи (СЗП) на 101,1%. </w:t>
      </w:r>
    </w:p>
    <w:p w14:paraId="70A8EC9F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Охват профилактическими медицинскими осмотрами несовершеннолетних составил 83,84% от числа подлежащих.</w:t>
      </w:r>
    </w:p>
    <w:p w14:paraId="1B8A7A76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I и II группы здоровья учащихся общеобразовательных учреждений (школ) - I группа –28,3%, II группа – 62,8%.</w:t>
      </w:r>
    </w:p>
    <w:p w14:paraId="2A88CD85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Охват диспансеризацией детей-сирот и детей, оставшихся без попечения родителей, в </w:t>
      </w:r>
      <w:proofErr w:type="spellStart"/>
      <w:r w:rsidRPr="001D5E47">
        <w:rPr>
          <w:rFonts w:ascii="Liberation Serif" w:hAnsi="Liberation Serif"/>
          <w:sz w:val="28"/>
          <w:szCs w:val="32"/>
        </w:rPr>
        <w:t>т.ч</w:t>
      </w:r>
      <w:proofErr w:type="spellEnd"/>
      <w:r w:rsidRPr="001D5E47">
        <w:rPr>
          <w:rFonts w:ascii="Liberation Serif" w:hAnsi="Liberation Serif"/>
          <w:sz w:val="28"/>
          <w:szCs w:val="32"/>
        </w:rPr>
        <w:t>. усыновленных (удочеренных), переданных под опеку, попечительство и патронатную семью (% от числа подлежащих) – 103,6%.</w:t>
      </w:r>
    </w:p>
    <w:p w14:paraId="5D413A30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женском смотровом кабинете за 2025 год осмотрено -4296чел., в 2024 году осмотрено -2982чел.</w:t>
      </w:r>
    </w:p>
    <w:p w14:paraId="2A62193B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</w:t>
      </w:r>
    </w:p>
    <w:p w14:paraId="106EC574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Первичная заболеваемость социально-значимыми болезнями:</w:t>
      </w:r>
    </w:p>
    <w:p w14:paraId="04999E87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3532" w:type="pct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3"/>
        <w:gridCol w:w="1366"/>
        <w:gridCol w:w="1365"/>
      </w:tblGrid>
      <w:tr w:rsidR="001D5E47" w:rsidRPr="001D5E47" w14:paraId="5AB40BD6" w14:textId="77777777" w:rsidTr="00D71961">
        <w:trPr>
          <w:trHeight w:val="267"/>
        </w:trPr>
        <w:tc>
          <w:tcPr>
            <w:tcW w:w="3039" w:type="pct"/>
            <w:vAlign w:val="center"/>
          </w:tcPr>
          <w:p w14:paraId="14635B0A" w14:textId="77777777" w:rsidR="001D5E47" w:rsidRPr="001D5E47" w:rsidRDefault="001D5E47" w:rsidP="001D5E47">
            <w:pPr>
              <w:widowControl/>
              <w:autoSpaceDE/>
              <w:autoSpaceDN/>
              <w:adjustRightInd/>
              <w:ind w:left="34" w:hanging="34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D5E47">
              <w:rPr>
                <w:rFonts w:ascii="Liberation Serif" w:hAnsi="Liberation Serif"/>
                <w:b/>
                <w:bCs/>
                <w:color w:val="000000"/>
              </w:rPr>
              <w:t>Заболеваемость на 100 тыс. населения</w:t>
            </w:r>
          </w:p>
        </w:tc>
        <w:tc>
          <w:tcPr>
            <w:tcW w:w="981" w:type="pct"/>
          </w:tcPr>
          <w:p w14:paraId="42A858BD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80" w:type="pct"/>
          </w:tcPr>
          <w:p w14:paraId="4F6116C9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2025</w:t>
            </w:r>
          </w:p>
        </w:tc>
      </w:tr>
      <w:tr w:rsidR="001D5E47" w:rsidRPr="001D5E47" w14:paraId="3EFEEBA1" w14:textId="77777777" w:rsidTr="00D71961">
        <w:trPr>
          <w:trHeight w:val="252"/>
        </w:trPr>
        <w:tc>
          <w:tcPr>
            <w:tcW w:w="3039" w:type="pct"/>
          </w:tcPr>
          <w:p w14:paraId="48370362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both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СЗП Туберкулез</w:t>
            </w:r>
          </w:p>
        </w:tc>
        <w:tc>
          <w:tcPr>
            <w:tcW w:w="981" w:type="pct"/>
            <w:vAlign w:val="center"/>
          </w:tcPr>
          <w:p w14:paraId="01899CFF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47,5(20)</w:t>
            </w:r>
          </w:p>
        </w:tc>
        <w:tc>
          <w:tcPr>
            <w:tcW w:w="980" w:type="pct"/>
            <w:vAlign w:val="center"/>
          </w:tcPr>
          <w:p w14:paraId="1758A6AD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59,33(22)</w:t>
            </w:r>
          </w:p>
        </w:tc>
      </w:tr>
      <w:tr w:rsidR="001D5E47" w:rsidRPr="001D5E47" w14:paraId="5EFF483E" w14:textId="77777777" w:rsidTr="00D71961">
        <w:trPr>
          <w:trHeight w:val="238"/>
        </w:trPr>
        <w:tc>
          <w:tcPr>
            <w:tcW w:w="3039" w:type="pct"/>
            <w:shd w:val="clear" w:color="auto" w:fill="auto"/>
          </w:tcPr>
          <w:p w14:paraId="54A247FB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both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Новообразования</w:t>
            </w:r>
          </w:p>
        </w:tc>
        <w:tc>
          <w:tcPr>
            <w:tcW w:w="981" w:type="pct"/>
            <w:vAlign w:val="center"/>
          </w:tcPr>
          <w:p w14:paraId="70B04B29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color w:val="000000"/>
              </w:rPr>
              <w:t>529,7(197)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6213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color w:val="000000"/>
              </w:rPr>
              <w:t>536,7(199)</w:t>
            </w:r>
          </w:p>
        </w:tc>
      </w:tr>
      <w:tr w:rsidR="001D5E47" w:rsidRPr="001D5E47" w14:paraId="1FB004AC" w14:textId="77777777" w:rsidTr="00D71961">
        <w:trPr>
          <w:trHeight w:val="238"/>
        </w:trPr>
        <w:tc>
          <w:tcPr>
            <w:tcW w:w="3039" w:type="pct"/>
          </w:tcPr>
          <w:p w14:paraId="02836E75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both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Наркологические заболевания</w:t>
            </w:r>
          </w:p>
        </w:tc>
        <w:tc>
          <w:tcPr>
            <w:tcW w:w="981" w:type="pct"/>
            <w:vAlign w:val="center"/>
          </w:tcPr>
          <w:p w14:paraId="0731429E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 w:cs="Liberation Serif"/>
                <w:color w:val="000000"/>
              </w:rPr>
              <w:t>110,2 (41)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5F27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 w:cs="Liberation Serif"/>
                <w:color w:val="000000"/>
              </w:rPr>
              <w:t>107,9 (40)</w:t>
            </w:r>
          </w:p>
        </w:tc>
      </w:tr>
      <w:tr w:rsidR="001D5E47" w:rsidRPr="001D5E47" w14:paraId="2F7974A5" w14:textId="77777777" w:rsidTr="00D71961">
        <w:trPr>
          <w:trHeight w:val="252"/>
        </w:trPr>
        <w:tc>
          <w:tcPr>
            <w:tcW w:w="3039" w:type="pct"/>
          </w:tcPr>
          <w:p w14:paraId="3EAFF6D5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both"/>
              <w:rPr>
                <w:rFonts w:ascii="Liberation Serif" w:hAnsi="Liberation Serif"/>
                <w:color w:val="000000"/>
                <w:highlight w:val="green"/>
              </w:rPr>
            </w:pPr>
            <w:r w:rsidRPr="001D5E47">
              <w:rPr>
                <w:rFonts w:ascii="Liberation Serif" w:hAnsi="Liberation Serif"/>
                <w:color w:val="000000"/>
              </w:rPr>
              <w:t>Сифилис</w:t>
            </w:r>
          </w:p>
        </w:tc>
        <w:tc>
          <w:tcPr>
            <w:tcW w:w="981" w:type="pct"/>
            <w:vAlign w:val="center"/>
          </w:tcPr>
          <w:p w14:paraId="7F9D0CBC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color w:val="000000"/>
                <w:sz w:val="24"/>
                <w:szCs w:val="24"/>
              </w:rPr>
              <w:t>2,7(1)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93D0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color w:val="000000"/>
                <w:sz w:val="24"/>
                <w:szCs w:val="24"/>
              </w:rPr>
              <w:t>8,2 (3)</w:t>
            </w:r>
          </w:p>
        </w:tc>
      </w:tr>
      <w:tr w:rsidR="001D5E47" w:rsidRPr="001D5E47" w14:paraId="7E8FCA60" w14:textId="77777777" w:rsidTr="00D71961">
        <w:trPr>
          <w:trHeight w:val="238"/>
        </w:trPr>
        <w:tc>
          <w:tcPr>
            <w:tcW w:w="3039" w:type="pct"/>
          </w:tcPr>
          <w:p w14:paraId="617CAEDD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both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ВИЧ/СПИД</w:t>
            </w:r>
          </w:p>
        </w:tc>
        <w:tc>
          <w:tcPr>
            <w:tcW w:w="981" w:type="pct"/>
            <w:vAlign w:val="center"/>
          </w:tcPr>
          <w:p w14:paraId="074D34B9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color w:val="000000"/>
                <w:sz w:val="24"/>
                <w:szCs w:val="24"/>
              </w:rPr>
              <w:t>88,7(33)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47EB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color w:val="000000"/>
                <w:sz w:val="24"/>
                <w:szCs w:val="24"/>
              </w:rPr>
              <w:t>72,8(27)</w:t>
            </w:r>
          </w:p>
        </w:tc>
      </w:tr>
      <w:tr w:rsidR="001D5E47" w:rsidRPr="001D5E47" w14:paraId="5D9B76D5" w14:textId="77777777" w:rsidTr="00D71961">
        <w:trPr>
          <w:trHeight w:val="252"/>
        </w:trPr>
        <w:tc>
          <w:tcPr>
            <w:tcW w:w="3039" w:type="pct"/>
          </w:tcPr>
          <w:p w14:paraId="6D53B411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both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Острые гепатиты</w:t>
            </w:r>
            <w:proofErr w:type="gramStart"/>
            <w:r w:rsidRPr="001D5E47">
              <w:rPr>
                <w:rFonts w:ascii="Liberation Serif" w:hAnsi="Liberation Serif"/>
                <w:color w:val="000000"/>
              </w:rPr>
              <w:t xml:space="preserve"> В</w:t>
            </w:r>
            <w:proofErr w:type="gramEnd"/>
            <w:r w:rsidRPr="001D5E47">
              <w:rPr>
                <w:rFonts w:ascii="Liberation Serif" w:hAnsi="Liberation Serif"/>
                <w:color w:val="000000"/>
              </w:rPr>
              <w:t xml:space="preserve"> и С</w:t>
            </w:r>
          </w:p>
        </w:tc>
        <w:tc>
          <w:tcPr>
            <w:tcW w:w="981" w:type="pct"/>
            <w:vAlign w:val="center"/>
          </w:tcPr>
          <w:p w14:paraId="3F2FDF4B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/>
                <w:color w:val="000000"/>
              </w:rPr>
              <w:t xml:space="preserve">0 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2879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D5E47">
              <w:rPr>
                <w:rFonts w:ascii="Liberation Serif" w:hAnsi="Liberation Serif" w:cs="Liberation Serif"/>
                <w:color w:val="000000"/>
              </w:rPr>
              <w:t>0</w:t>
            </w:r>
          </w:p>
        </w:tc>
      </w:tr>
      <w:tr w:rsidR="001D5E47" w:rsidRPr="001D5E47" w14:paraId="75553656" w14:textId="77777777" w:rsidTr="00D71961">
        <w:trPr>
          <w:trHeight w:val="490"/>
        </w:trPr>
        <w:tc>
          <w:tcPr>
            <w:tcW w:w="3039" w:type="pct"/>
          </w:tcPr>
          <w:p w14:paraId="302AB128" w14:textId="77777777" w:rsidR="001D5E47" w:rsidRPr="001D5E47" w:rsidRDefault="001D5E47" w:rsidP="001D5E47">
            <w:pPr>
              <w:widowControl/>
              <w:autoSpaceDE/>
              <w:autoSpaceDN/>
              <w:adjustRightInd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Болезни, характеризующиеся повышенным кровяным давлением</w:t>
            </w:r>
          </w:p>
        </w:tc>
        <w:tc>
          <w:tcPr>
            <w:tcW w:w="981" w:type="pct"/>
            <w:vAlign w:val="center"/>
          </w:tcPr>
          <w:p w14:paraId="70DB14F5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14:paraId="1FBFFB82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  <w:highlight w:val="yellow"/>
              </w:rPr>
            </w:pPr>
            <w:r w:rsidRPr="001D5E47">
              <w:rPr>
                <w:rFonts w:ascii="Liberation Serif" w:hAnsi="Liberation Serif" w:cs="Liberation Serif"/>
                <w:color w:val="000000"/>
              </w:rPr>
              <w:t>989,5 (368)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717C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14:paraId="2EAE71EC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  <w:highlight w:val="yellow"/>
              </w:rPr>
            </w:pPr>
            <w:r w:rsidRPr="001D5E47">
              <w:rPr>
                <w:rFonts w:ascii="Liberation Serif" w:hAnsi="Liberation Serif" w:cs="Liberation Serif"/>
                <w:color w:val="000000"/>
              </w:rPr>
              <w:t>1369,1 (397)</w:t>
            </w:r>
          </w:p>
        </w:tc>
      </w:tr>
      <w:tr w:rsidR="001D5E47" w:rsidRPr="001D5E47" w14:paraId="72089799" w14:textId="77777777" w:rsidTr="00D71961">
        <w:trPr>
          <w:trHeight w:val="252"/>
        </w:trPr>
        <w:tc>
          <w:tcPr>
            <w:tcW w:w="3039" w:type="pct"/>
          </w:tcPr>
          <w:p w14:paraId="611265A5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both"/>
              <w:rPr>
                <w:rFonts w:ascii="Liberation Serif" w:hAnsi="Liberation Serif"/>
                <w:color w:val="000000"/>
              </w:rPr>
            </w:pPr>
            <w:r w:rsidRPr="001D5E47">
              <w:rPr>
                <w:rFonts w:ascii="Liberation Serif" w:hAnsi="Liberation Serif"/>
                <w:color w:val="000000"/>
              </w:rPr>
              <w:t>Сахарный диабет</w:t>
            </w:r>
          </w:p>
        </w:tc>
        <w:tc>
          <w:tcPr>
            <w:tcW w:w="981" w:type="pct"/>
            <w:vAlign w:val="center"/>
          </w:tcPr>
          <w:p w14:paraId="19D25412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  <w:highlight w:val="yellow"/>
              </w:rPr>
            </w:pPr>
            <w:r w:rsidRPr="001D5E47">
              <w:rPr>
                <w:rFonts w:ascii="Liberation Serif" w:hAnsi="Liberation Serif" w:cs="Liberation Serif"/>
                <w:color w:val="000000"/>
              </w:rPr>
              <w:t>333,4 (124)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E3F2" w14:textId="77777777" w:rsidR="001D5E47" w:rsidRPr="001D5E47" w:rsidRDefault="001D5E47" w:rsidP="001D5E47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/>
                <w:color w:val="000000"/>
                <w:sz w:val="24"/>
                <w:szCs w:val="24"/>
                <w:highlight w:val="yellow"/>
              </w:rPr>
            </w:pPr>
            <w:r w:rsidRPr="001D5E47">
              <w:rPr>
                <w:rFonts w:ascii="Liberation Serif" w:hAnsi="Liberation Serif" w:cs="Liberation Serif"/>
                <w:color w:val="000000"/>
              </w:rPr>
              <w:t>372,6 (136)</w:t>
            </w:r>
          </w:p>
        </w:tc>
      </w:tr>
    </w:tbl>
    <w:p w14:paraId="4EACBCDF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  <w:lang w:val="en-US"/>
        </w:rPr>
      </w:pPr>
    </w:p>
    <w:p w14:paraId="53D68D41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  <w:lang w:val="en-US"/>
        </w:rPr>
      </w:pPr>
    </w:p>
    <w:p w14:paraId="68F5D313" w14:textId="77777777" w:rsidR="001D5E47" w:rsidRPr="001D5E47" w:rsidRDefault="001D5E47" w:rsidP="001D5E47">
      <w:pPr>
        <w:widowControl/>
        <w:suppressAutoHyphens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Социально значимые заболевания:</w:t>
      </w:r>
    </w:p>
    <w:p w14:paraId="39AF5F49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/>
          <w:color w:val="000000"/>
          <w:sz w:val="24"/>
          <w:szCs w:val="28"/>
          <w:u w:val="single"/>
        </w:rPr>
      </w:pPr>
    </w:p>
    <w:p w14:paraId="17E75621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/>
          <w:sz w:val="28"/>
          <w:szCs w:val="32"/>
        </w:rPr>
      </w:pPr>
      <w:r w:rsidRPr="001D5E47">
        <w:rPr>
          <w:rFonts w:ascii="Liberation Serif" w:hAnsi="Liberation Serif"/>
          <w:b/>
          <w:sz w:val="28"/>
          <w:szCs w:val="32"/>
        </w:rPr>
        <w:t>*Туберкулез</w:t>
      </w:r>
    </w:p>
    <w:p w14:paraId="20DFE4F7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2025 году взято на учет впервые выявленных 22 чел., в том числе мужчин - 14 чел., женщин – 7 чел., подростков – 1 чел., детей – 0 чел.</w:t>
      </w:r>
    </w:p>
    <w:p w14:paraId="485F9B51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(в 2024 году взято на учет впервые выявленных 20 чел. в том числе мужчин - 15 чел., женщин – 4 чел., подростков – 0 чел., детей – 1 чел.)</w:t>
      </w:r>
    </w:p>
    <w:p w14:paraId="16D64620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Выявлено:</w:t>
      </w:r>
    </w:p>
    <w:p w14:paraId="354CE8FB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по обращению 12 чел. – 54,55%;</w:t>
      </w:r>
    </w:p>
    <w:p w14:paraId="6292B73A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- на </w:t>
      </w:r>
      <w:proofErr w:type="spellStart"/>
      <w:r w:rsidRPr="001D5E47">
        <w:rPr>
          <w:rFonts w:ascii="Liberation Serif" w:hAnsi="Liberation Serif"/>
          <w:sz w:val="28"/>
          <w:szCs w:val="32"/>
        </w:rPr>
        <w:t>проф</w:t>
      </w:r>
      <w:proofErr w:type="gramStart"/>
      <w:r w:rsidRPr="001D5E47">
        <w:rPr>
          <w:rFonts w:ascii="Liberation Serif" w:hAnsi="Liberation Serif"/>
          <w:sz w:val="28"/>
          <w:szCs w:val="32"/>
        </w:rPr>
        <w:t>.о</w:t>
      </w:r>
      <w:proofErr w:type="gramEnd"/>
      <w:r w:rsidRPr="001D5E47">
        <w:rPr>
          <w:rFonts w:ascii="Liberation Serif" w:hAnsi="Liberation Serif"/>
          <w:sz w:val="28"/>
          <w:szCs w:val="32"/>
        </w:rPr>
        <w:t>смотрах</w:t>
      </w:r>
      <w:proofErr w:type="spellEnd"/>
      <w:r w:rsidRPr="001D5E47">
        <w:rPr>
          <w:rFonts w:ascii="Liberation Serif" w:hAnsi="Liberation Serif"/>
          <w:sz w:val="28"/>
          <w:szCs w:val="32"/>
        </w:rPr>
        <w:t>– 9 чел. – 40,91% ;</w:t>
      </w:r>
    </w:p>
    <w:p w14:paraId="318C284D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посмертно – 1 чел. – 10%.</w:t>
      </w:r>
    </w:p>
    <w:p w14:paraId="68F2F1F4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Среди вновь выявленных фиброзно-кавернозного туберкулеза – 0 чел. </w:t>
      </w:r>
    </w:p>
    <w:p w14:paraId="4B3911A1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Туберкулез + ВИЧ –8 чел.</w:t>
      </w:r>
    </w:p>
    <w:p w14:paraId="67662E38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сравнении с прошлым годом заболеваемость осталась на прежнем уровне.</w:t>
      </w:r>
    </w:p>
    <w:p w14:paraId="5608074A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lastRenderedPageBreak/>
        <w:t>Из вновь выявленных:</w:t>
      </w:r>
    </w:p>
    <w:p w14:paraId="0D0C7FC5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- имели ВК (+) - 11 чел.–50%; </w:t>
      </w:r>
    </w:p>
    <w:p w14:paraId="338E72E5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      - в стадии распада – 9 чел. – 40,91%. </w:t>
      </w:r>
    </w:p>
    <w:p w14:paraId="7ADA9C38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sz w:val="28"/>
          <w:szCs w:val="32"/>
        </w:rPr>
      </w:pPr>
    </w:p>
    <w:p w14:paraId="2FA8192A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течение года вновь выявленные больные пролечены:</w:t>
      </w:r>
    </w:p>
    <w:p w14:paraId="5EDA2DA8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- межрайонный противотуберкулезный диспансер г. Н-Тагил –  15 чел. </w:t>
      </w:r>
    </w:p>
    <w:p w14:paraId="73167838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УНИИФ – 1 чел.,</w:t>
      </w:r>
    </w:p>
    <w:p w14:paraId="400EF5A7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- ОКМЦ ФИЗ </w:t>
      </w:r>
      <w:proofErr w:type="spellStart"/>
      <w:r w:rsidRPr="001D5E47">
        <w:rPr>
          <w:rFonts w:ascii="Liberation Serif" w:hAnsi="Liberation Serif"/>
          <w:sz w:val="28"/>
          <w:szCs w:val="32"/>
        </w:rPr>
        <w:t>г</w:t>
      </w:r>
      <w:proofErr w:type="gramStart"/>
      <w:r w:rsidRPr="001D5E47">
        <w:rPr>
          <w:rFonts w:ascii="Liberation Serif" w:hAnsi="Liberation Serif"/>
          <w:sz w:val="28"/>
          <w:szCs w:val="32"/>
        </w:rPr>
        <w:t>.Е</w:t>
      </w:r>
      <w:proofErr w:type="gramEnd"/>
      <w:r w:rsidRPr="001D5E47">
        <w:rPr>
          <w:rFonts w:ascii="Liberation Serif" w:hAnsi="Liberation Serif"/>
          <w:sz w:val="28"/>
          <w:szCs w:val="32"/>
        </w:rPr>
        <w:t>катеринбург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 –3 чел. ( в </w:t>
      </w:r>
      <w:proofErr w:type="spellStart"/>
      <w:r w:rsidRPr="001D5E47">
        <w:rPr>
          <w:rFonts w:ascii="Liberation Serif" w:hAnsi="Liberation Serif"/>
          <w:sz w:val="28"/>
          <w:szCs w:val="32"/>
        </w:rPr>
        <w:t>т.ч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. 1 подросток) </w:t>
      </w:r>
    </w:p>
    <w:p w14:paraId="18F2E482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противотуберкулезный кабинет ЦРБ (дневной стационар) – 2 чел.</w:t>
      </w:r>
    </w:p>
    <w:p w14:paraId="393504BA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Контингенты: активного туберкулеза </w:t>
      </w:r>
      <w:proofErr w:type="gramStart"/>
      <w:r w:rsidRPr="001D5E47">
        <w:rPr>
          <w:rFonts w:ascii="Liberation Serif" w:hAnsi="Liberation Serif"/>
          <w:sz w:val="28"/>
          <w:szCs w:val="32"/>
        </w:rPr>
        <w:t>на конец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2025 года – 26 чел. (взрослые) + 1 чел. (подросток).</w:t>
      </w:r>
    </w:p>
    <w:p w14:paraId="42032192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туберкулез + ВИЧ - всего 30 чел., в том числе -9 чел. в активной фазе.</w:t>
      </w:r>
    </w:p>
    <w:p w14:paraId="0D2BBB41" w14:textId="77777777" w:rsidR="001D5E47" w:rsidRPr="001D5E47" w:rsidRDefault="001D5E47" w:rsidP="001D5E47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Имеют инвалидность по туберкулезу – 9 чел. (взрослые).</w:t>
      </w:r>
    </w:p>
    <w:p w14:paraId="61BB5E97" w14:textId="77777777" w:rsidR="001D5E47" w:rsidRPr="001D5E47" w:rsidRDefault="001D5E47" w:rsidP="001D5E47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Из них:</w:t>
      </w:r>
    </w:p>
    <w:p w14:paraId="6C28A69D" w14:textId="77777777" w:rsidR="001D5E47" w:rsidRPr="001D5E47" w:rsidRDefault="001D5E47" w:rsidP="001D5E47">
      <w:pPr>
        <w:widowControl/>
        <w:autoSpaceDE/>
        <w:autoSpaceDN/>
        <w:adjustRightInd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Трудоспособные, временно не работающие взрослые – 17 чел. (42,86%);</w:t>
      </w:r>
    </w:p>
    <w:p w14:paraId="6E8CB41E" w14:textId="77777777" w:rsidR="001D5E47" w:rsidRPr="001D5E47" w:rsidRDefault="001D5E47" w:rsidP="001D5E47">
      <w:pPr>
        <w:widowControl/>
        <w:autoSpaceDE/>
        <w:autoSpaceDN/>
        <w:adjustRightInd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Пенсионеры, инвалиды – 5 чел., (37,14%);</w:t>
      </w:r>
    </w:p>
    <w:p w14:paraId="26E6D012" w14:textId="77777777" w:rsidR="001D5E47" w:rsidRPr="001D5E47" w:rsidRDefault="001D5E47" w:rsidP="001D5E47">
      <w:pPr>
        <w:widowControl/>
        <w:autoSpaceDE/>
        <w:autoSpaceDN/>
        <w:adjustRightInd/>
        <w:rPr>
          <w:rFonts w:ascii="Liberation Serif" w:hAnsi="Liberation Serif"/>
          <w:sz w:val="28"/>
          <w:szCs w:val="32"/>
        </w:rPr>
      </w:pPr>
      <w:proofErr w:type="gramStart"/>
      <w:r w:rsidRPr="001D5E47">
        <w:rPr>
          <w:rFonts w:ascii="Liberation Serif" w:hAnsi="Liberation Serif"/>
          <w:sz w:val="28"/>
          <w:szCs w:val="32"/>
        </w:rPr>
        <w:t>Работающие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– 4 чел.  (17,14%);</w:t>
      </w:r>
    </w:p>
    <w:p w14:paraId="7FC90F0A" w14:textId="77777777" w:rsidR="001D5E47" w:rsidRPr="001D5E47" w:rsidRDefault="001D5E47" w:rsidP="001D5E47">
      <w:pPr>
        <w:widowControl/>
        <w:autoSpaceDE/>
        <w:autoSpaceDN/>
        <w:adjustRightInd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Дети – 1 чел. (2,86%);</w:t>
      </w:r>
    </w:p>
    <w:p w14:paraId="5F52DDEE" w14:textId="77777777" w:rsidR="001D5E47" w:rsidRPr="001D5E47" w:rsidRDefault="001D5E47" w:rsidP="001D5E47">
      <w:pPr>
        <w:widowControl/>
        <w:autoSpaceDE/>
        <w:autoSpaceDN/>
        <w:adjustRightInd/>
        <w:ind w:firstLine="567"/>
        <w:rPr>
          <w:rFonts w:ascii="Liberation Serif" w:hAnsi="Liberation Serif"/>
          <w:sz w:val="28"/>
          <w:szCs w:val="32"/>
        </w:rPr>
      </w:pPr>
    </w:p>
    <w:p w14:paraId="0918D180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Умерло от туберкулеза  в отчетном году –3 человека.</w:t>
      </w:r>
    </w:p>
    <w:p w14:paraId="1829CD68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Показатель смертности от туберкулеза  составил 8,09 на 100 тыс. населения. </w:t>
      </w:r>
    </w:p>
    <w:p w14:paraId="16B9C136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Умерло активных больных от других причин -9 чел. </w:t>
      </w:r>
    </w:p>
    <w:p w14:paraId="6F35F175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Клиническое излечение больных с переводом в неактивную группу наблюдения – 22 чел. </w:t>
      </w:r>
    </w:p>
    <w:p w14:paraId="037D023B" w14:textId="77777777" w:rsidR="001D5E47" w:rsidRPr="001D5E47" w:rsidRDefault="001D5E47" w:rsidP="001D5E47">
      <w:pPr>
        <w:widowControl/>
        <w:autoSpaceDE/>
        <w:autoSpaceDN/>
        <w:adjustRightInd/>
        <w:ind w:firstLine="567"/>
        <w:jc w:val="both"/>
        <w:rPr>
          <w:rFonts w:ascii="Liberation Serif" w:hAnsi="Liberation Serif"/>
          <w:sz w:val="28"/>
          <w:szCs w:val="32"/>
        </w:rPr>
      </w:pPr>
    </w:p>
    <w:p w14:paraId="6DCB341F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  <w:u w:val="single"/>
        </w:rPr>
      </w:pP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>*Новообразования.</w:t>
      </w:r>
    </w:p>
    <w:p w14:paraId="279B8D4A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color w:val="000000"/>
          <w:sz w:val="24"/>
          <w:szCs w:val="28"/>
        </w:rPr>
      </w:pPr>
    </w:p>
    <w:p w14:paraId="1588054F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отчетном году наблюдается незначительный рост первичной онкологической заболеваемости в сравнении с прошлым годом на 1%.</w:t>
      </w:r>
    </w:p>
    <w:p w14:paraId="1E406EB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Взято на учет с впервые установленным диагнозом 199 чел., в 2024г. – 197 чел.  </w:t>
      </w:r>
    </w:p>
    <w:p w14:paraId="28E4DD44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По стадиям заболевания:</w:t>
      </w:r>
    </w:p>
    <w:p w14:paraId="6F0951AB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I – II – 141случая – 70,8% (в 2024г. - 131 случая– 66,5%)</w:t>
      </w:r>
    </w:p>
    <w:p w14:paraId="538EF066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III - 15 случаев –7,5%  (в 2024г. - 24 случаев – 12,2%)</w:t>
      </w:r>
    </w:p>
    <w:p w14:paraId="2DA96CD2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IV - 39 случаев – 19,5% (в 2024г. - 36 случаев – 18,3%)</w:t>
      </w:r>
    </w:p>
    <w:p w14:paraId="57C0801E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color w:val="000000"/>
          <w:sz w:val="24"/>
          <w:szCs w:val="28"/>
          <w:u w:val="single"/>
        </w:rPr>
      </w:pPr>
    </w:p>
    <w:p w14:paraId="0EFFD1D9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  <w:u w:val="single"/>
        </w:rPr>
      </w:pP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 xml:space="preserve">Структура вновь </w:t>
      </w:r>
      <w:proofErr w:type="gramStart"/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>взятых</w:t>
      </w:r>
      <w:proofErr w:type="gramEnd"/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 xml:space="preserve"> под наблюдение:</w:t>
      </w:r>
    </w:p>
    <w:p w14:paraId="0722283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color w:val="000000"/>
          <w:sz w:val="24"/>
          <w:szCs w:val="28"/>
          <w:u w:val="single"/>
        </w:rPr>
      </w:pPr>
    </w:p>
    <w:p w14:paraId="446E3454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1 место: заболевание кожи – 40 случаев (1-2 стадии - 40 случаев – 100%)</w:t>
      </w:r>
    </w:p>
    <w:p w14:paraId="52DA4CA3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2 место: заболевания легких –22случаев (1-2 стадия – 11 случаев – 50 %)</w:t>
      </w:r>
    </w:p>
    <w:p w14:paraId="1BBAE60E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3 место: заболевание предстательной железы – 17 случаев (1-2 стадии – 12 случаев – 70%)</w:t>
      </w:r>
    </w:p>
    <w:p w14:paraId="6C185C9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4 место: заболевание ободочной кишка – 16 случаев (1-2 стадии – 11 случаев – 60 %)</w:t>
      </w:r>
    </w:p>
    <w:p w14:paraId="7DA4B47D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5 место: заболевание почек -14случаев (1-2 стадии – 8 случаев – 57%)</w:t>
      </w:r>
    </w:p>
    <w:p w14:paraId="32AD230F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</w:p>
    <w:p w14:paraId="3726D5D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b/>
          <w:bCs/>
          <w:sz w:val="28"/>
          <w:szCs w:val="32"/>
        </w:rPr>
        <w:lastRenderedPageBreak/>
        <w:t>Новообразований с наружной локализацией</w:t>
      </w:r>
      <w:r w:rsidRPr="001D5E47">
        <w:rPr>
          <w:rFonts w:ascii="Liberation Serif" w:hAnsi="Liberation Serif"/>
          <w:sz w:val="28"/>
          <w:szCs w:val="32"/>
        </w:rPr>
        <w:t xml:space="preserve"> выявлено 73чел. (в 2024 году –74 чел.), в том числе по стадиям:</w:t>
      </w:r>
    </w:p>
    <w:p w14:paraId="67E62EF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I – II – 68 случаев –93,2% (в 2024г. - 67 случаев – 90,5%)   </w:t>
      </w:r>
    </w:p>
    <w:p w14:paraId="04A554E3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III- 5 случая – 6,8% (в 2024г.–6 случаев – 8,1%)</w:t>
      </w:r>
    </w:p>
    <w:p w14:paraId="55B64C0D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IV - 1 случаев – 1,4% (в 2024г. - 1 случая – 1,4%)</w:t>
      </w:r>
    </w:p>
    <w:p w14:paraId="4D90626B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Cs/>
          <w:color w:val="000000"/>
          <w:sz w:val="24"/>
          <w:szCs w:val="28"/>
        </w:rPr>
      </w:pPr>
    </w:p>
    <w:p w14:paraId="371C789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  <w:u w:val="single"/>
        </w:rPr>
      </w:pPr>
    </w:p>
    <w:p w14:paraId="5A4B0AE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1D5E47">
        <w:rPr>
          <w:rFonts w:ascii="Liberation Serif" w:hAnsi="Liberation Serif"/>
          <w:b/>
          <w:color w:val="000000"/>
          <w:sz w:val="28"/>
          <w:szCs w:val="28"/>
        </w:rPr>
        <w:t>Структура новообразований с наружной локализацией:</w:t>
      </w:r>
    </w:p>
    <w:p w14:paraId="0BEE15CA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1 место: заболевания кожи – 40 случая (1-2 стадия 40 случая – 100%)</w:t>
      </w:r>
    </w:p>
    <w:p w14:paraId="47C6A001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2 место: заболевания молочной железы - 13 случаев (1-2 стадия – 11 случаев – 84,4%)</w:t>
      </w:r>
    </w:p>
    <w:p w14:paraId="29F513FE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3 место: заболевания шейка матки - 5 случаев (1-2 стадия – 4 случая – 80,0%),</w:t>
      </w:r>
    </w:p>
    <w:p w14:paraId="3A0CB1A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заболевание щитовидной железы – 5 случаев (1-2 стадия – 4 случая – 80,0%)</w:t>
      </w:r>
    </w:p>
    <w:p w14:paraId="1407CD8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4 место: заболевание прямой кишки – 4 случая (1-2 стадия – 3 случая – 70,7%)</w:t>
      </w:r>
    </w:p>
    <w:p w14:paraId="0A646B92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меланома – 4 случая (1-2 стадия – 4 случая - 100%)</w:t>
      </w:r>
    </w:p>
    <w:p w14:paraId="497F6401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5 место: заболевание губы – 2 случая (1-2 стадия – 2 случая –100%)</w:t>
      </w:r>
    </w:p>
    <w:p w14:paraId="372C5B65" w14:textId="77777777" w:rsidR="001D5E47" w:rsidRPr="001D5E47" w:rsidRDefault="001D5E47" w:rsidP="001D5E47">
      <w:pPr>
        <w:widowControl/>
        <w:tabs>
          <w:tab w:val="left" w:pos="3615"/>
        </w:tabs>
        <w:autoSpaceDE/>
        <w:autoSpaceDN/>
        <w:adjustRightInd/>
        <w:ind w:firstLine="709"/>
        <w:jc w:val="both"/>
        <w:rPr>
          <w:rFonts w:ascii="Liberation Serif" w:hAnsi="Liberation Serif"/>
          <w:b/>
          <w:color w:val="000000"/>
          <w:sz w:val="24"/>
          <w:szCs w:val="28"/>
        </w:rPr>
      </w:pPr>
    </w:p>
    <w:p w14:paraId="3BBB1426" w14:textId="77777777" w:rsidR="001D5E47" w:rsidRPr="001D5E47" w:rsidRDefault="001D5E47" w:rsidP="001D5E47">
      <w:pPr>
        <w:widowControl/>
        <w:tabs>
          <w:tab w:val="left" w:pos="3615"/>
        </w:tabs>
        <w:autoSpaceDE/>
        <w:autoSpaceDN/>
        <w:adjustRightInd/>
        <w:ind w:firstLine="709"/>
        <w:jc w:val="both"/>
        <w:rPr>
          <w:rFonts w:ascii="Liberation Serif" w:hAnsi="Liberation Serif"/>
          <w:b/>
          <w:i/>
          <w:color w:val="000000"/>
          <w:sz w:val="24"/>
          <w:szCs w:val="28"/>
        </w:rPr>
      </w:pPr>
      <w:r w:rsidRPr="001D5E47">
        <w:rPr>
          <w:rFonts w:ascii="Liberation Serif" w:hAnsi="Liberation Serif"/>
          <w:bCs/>
          <w:color w:val="000000"/>
          <w:sz w:val="28"/>
          <w:szCs w:val="28"/>
          <w:u w:val="single"/>
        </w:rPr>
        <w:t>Умерло всего в 2025 году 82 человека,</w:t>
      </w:r>
      <w:r w:rsidRPr="001D5E47">
        <w:rPr>
          <w:rFonts w:ascii="Liberation Serif" w:hAnsi="Liberation Serif"/>
          <w:b/>
          <w:color w:val="000000"/>
          <w:sz w:val="24"/>
          <w:szCs w:val="28"/>
        </w:rPr>
        <w:t xml:space="preserve"> </w:t>
      </w:r>
      <w:r w:rsidRPr="001D5E47">
        <w:rPr>
          <w:rFonts w:ascii="Liberation Serif" w:hAnsi="Liberation Serif"/>
          <w:color w:val="000000"/>
          <w:sz w:val="28"/>
          <w:szCs w:val="28"/>
        </w:rPr>
        <w:t>в 2024 году 95 чел.</w:t>
      </w:r>
    </w:p>
    <w:p w14:paraId="1300C33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Состоит на учете на конец отчетного года 1345 чел., </w:t>
      </w:r>
      <w:proofErr w:type="gramStart"/>
      <w:r w:rsidRPr="001D5E47">
        <w:rPr>
          <w:rFonts w:ascii="Liberation Serif" w:hAnsi="Liberation Serif"/>
          <w:sz w:val="28"/>
          <w:szCs w:val="32"/>
        </w:rPr>
        <w:t>на конец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2024 года – 1324 чел.</w:t>
      </w:r>
    </w:p>
    <w:p w14:paraId="1F4D941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color w:val="FF0000"/>
          <w:sz w:val="24"/>
          <w:szCs w:val="28"/>
          <w:highlight w:val="yellow"/>
        </w:rPr>
      </w:pPr>
    </w:p>
    <w:p w14:paraId="7E36BC92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/>
          <w:color w:val="000000"/>
          <w:sz w:val="28"/>
          <w:szCs w:val="28"/>
          <w:u w:val="single"/>
        </w:rPr>
      </w:pP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>*Наркологические заболевания.</w:t>
      </w:r>
    </w:p>
    <w:p w14:paraId="14ED302B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bCs/>
          <w:color w:val="000000"/>
          <w:sz w:val="24"/>
          <w:szCs w:val="28"/>
        </w:rPr>
      </w:pPr>
    </w:p>
    <w:p w14:paraId="6A5D9026" w14:textId="53FEE836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/>
          <w:color w:val="000000"/>
          <w:sz w:val="28"/>
          <w:szCs w:val="28"/>
          <w:u w:val="single"/>
        </w:rPr>
      </w:pP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>В 2025</w:t>
      </w:r>
      <w:r w:rsidR="00611C89">
        <w:rPr>
          <w:rFonts w:ascii="Liberation Serif" w:hAnsi="Liberation Serif"/>
          <w:b/>
          <w:color w:val="000000"/>
          <w:sz w:val="28"/>
          <w:szCs w:val="28"/>
          <w:u w:val="single"/>
        </w:rPr>
        <w:t xml:space="preserve"> </w:t>
      </w: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>году вновь взято на диспансерный учет 40</w:t>
      </w:r>
      <w:r w:rsidR="00611C89">
        <w:rPr>
          <w:rFonts w:ascii="Liberation Serif" w:hAnsi="Liberation Serif"/>
          <w:b/>
          <w:color w:val="000000"/>
          <w:sz w:val="28"/>
          <w:szCs w:val="28"/>
          <w:u w:val="single"/>
        </w:rPr>
        <w:t xml:space="preserve"> </w:t>
      </w: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>пациентов с диагнозом:</w:t>
      </w:r>
    </w:p>
    <w:p w14:paraId="226FFA4B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-  пагубное употребление алкоголя – 10 чел.  </w:t>
      </w:r>
    </w:p>
    <w:p w14:paraId="3CE1C5B8" w14:textId="5D6562D1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 синдром зависимости от алкоголя – 10</w:t>
      </w:r>
      <w:r w:rsidR="00611C89">
        <w:rPr>
          <w:rFonts w:ascii="Liberation Serif" w:hAnsi="Liberation Serif"/>
          <w:sz w:val="28"/>
          <w:szCs w:val="32"/>
        </w:rPr>
        <w:t xml:space="preserve"> </w:t>
      </w:r>
      <w:r w:rsidRPr="001D5E47">
        <w:rPr>
          <w:rFonts w:ascii="Liberation Serif" w:hAnsi="Liberation Serif"/>
          <w:sz w:val="28"/>
          <w:szCs w:val="32"/>
        </w:rPr>
        <w:t>чел.</w:t>
      </w:r>
    </w:p>
    <w:p w14:paraId="3C6AFFB5" w14:textId="751F431E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синдром зависимости от наркотических веществ – 14</w:t>
      </w:r>
      <w:r w:rsidR="00611C89">
        <w:rPr>
          <w:rFonts w:ascii="Liberation Serif" w:hAnsi="Liberation Serif"/>
          <w:sz w:val="28"/>
          <w:szCs w:val="32"/>
        </w:rPr>
        <w:t xml:space="preserve"> </w:t>
      </w:r>
      <w:r w:rsidRPr="001D5E47">
        <w:rPr>
          <w:rFonts w:ascii="Liberation Serif" w:hAnsi="Liberation Serif"/>
          <w:sz w:val="28"/>
          <w:szCs w:val="32"/>
        </w:rPr>
        <w:t>чел.</w:t>
      </w:r>
    </w:p>
    <w:p w14:paraId="6FE090C0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пагубное употребление наркотических средств – 6 чел.</w:t>
      </w:r>
    </w:p>
    <w:p w14:paraId="151E1954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токсикомания – 0 чел.</w:t>
      </w:r>
    </w:p>
    <w:p w14:paraId="3EBE5D7E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b/>
          <w:bCs/>
          <w:color w:val="000000"/>
          <w:sz w:val="24"/>
          <w:szCs w:val="28"/>
        </w:rPr>
      </w:pPr>
    </w:p>
    <w:p w14:paraId="28158A89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/>
          <w:color w:val="000000"/>
          <w:sz w:val="28"/>
          <w:szCs w:val="28"/>
          <w:u w:val="single"/>
        </w:rPr>
      </w:pP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t>На 01.01.2026года  в наркологическом кабинете состоит всего – 538 чел.</w:t>
      </w:r>
    </w:p>
    <w:p w14:paraId="5D70627D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том числе:</w:t>
      </w:r>
    </w:p>
    <w:p w14:paraId="3B7F4282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-  пагубное употребление алкоголя – 106 чел.  </w:t>
      </w:r>
    </w:p>
    <w:p w14:paraId="1C273AB0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 синдром зависимости от алкоголя – 325 чел.</w:t>
      </w:r>
    </w:p>
    <w:p w14:paraId="2803340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синдром зависимости от наркотических веществ – 51 чел.</w:t>
      </w:r>
    </w:p>
    <w:p w14:paraId="1DEFABF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пагубное употребление наркотических средств – 49 чел.</w:t>
      </w:r>
    </w:p>
    <w:p w14:paraId="0EA4D7C8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алкогольный психоз – 7 чел.</w:t>
      </w:r>
    </w:p>
    <w:p w14:paraId="64F6DE3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токсикомания – 0 чел.</w:t>
      </w:r>
    </w:p>
    <w:p w14:paraId="6DB78D30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Находятся  в состоянии ремиссии: 1-2 года – 15,9% (60 чел.), свыше 2 лет – 14,6% (55 чел.).</w:t>
      </w:r>
    </w:p>
    <w:p w14:paraId="35B066E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том числе:</w:t>
      </w:r>
    </w:p>
    <w:p w14:paraId="4B682DCA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хронический алкоголизм - в состоянии ремиссии 1-2 года – 17,8% (58 чел.), свыше 2 лет – 14,4% (47 чел.);</w:t>
      </w:r>
    </w:p>
    <w:p w14:paraId="76B18CF9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наркотическая зависимость - в состоянии ремиссии 1-2 года – 19,1 % (10 чел), свыше 2 лет – 15,6% (8 чел.).</w:t>
      </w:r>
    </w:p>
    <w:p w14:paraId="147A308F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/>
          <w:color w:val="FF0000"/>
          <w:sz w:val="24"/>
          <w:szCs w:val="28"/>
        </w:rPr>
      </w:pPr>
    </w:p>
    <w:p w14:paraId="2EA59A6B" w14:textId="77777777" w:rsidR="001D5E47" w:rsidRPr="001D5E47" w:rsidRDefault="001D5E47" w:rsidP="001D5E47">
      <w:pPr>
        <w:widowControl/>
        <w:autoSpaceDE/>
        <w:autoSpaceDN/>
        <w:adjustRightInd/>
        <w:jc w:val="both"/>
        <w:rPr>
          <w:rFonts w:ascii="Liberation Serif" w:hAnsi="Liberation Serif"/>
          <w:b/>
          <w:color w:val="000000"/>
          <w:sz w:val="28"/>
          <w:szCs w:val="28"/>
          <w:u w:val="single"/>
        </w:rPr>
      </w:pPr>
      <w:r w:rsidRPr="001D5E47">
        <w:rPr>
          <w:rFonts w:ascii="Liberation Serif" w:hAnsi="Liberation Serif"/>
          <w:b/>
          <w:color w:val="000000"/>
          <w:sz w:val="28"/>
          <w:szCs w:val="28"/>
          <w:u w:val="single"/>
        </w:rPr>
        <w:lastRenderedPageBreak/>
        <w:t xml:space="preserve">*ВИЧ/ СПИД </w:t>
      </w:r>
    </w:p>
    <w:p w14:paraId="2221C4C1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целях оказания медицинской помощи ВИЧ – инфицированным больным функционирует клинико-диагностический кабинет.</w:t>
      </w:r>
    </w:p>
    <w:p w14:paraId="4B5EDE7E" w14:textId="77777777" w:rsidR="00611C89" w:rsidRDefault="00611C89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</w:p>
    <w:p w14:paraId="1874FFB1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Динамика распространения ВИЧ-инфекции в НМО:</w:t>
      </w:r>
    </w:p>
    <w:p w14:paraId="5B81DE6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Вновь выявлено: 2025г. – 27 человека (13 мужчин, 14 женщины)</w:t>
      </w:r>
    </w:p>
    <w:p w14:paraId="203ECD1F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                            2024г. – 33 человека (11 мужчин, 22 женщины).</w:t>
      </w:r>
    </w:p>
    <w:p w14:paraId="244FE9B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</w:p>
    <w:p w14:paraId="28C5E7F3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proofErr w:type="gramStart"/>
      <w:r w:rsidRPr="001D5E47">
        <w:rPr>
          <w:rFonts w:ascii="Liberation Serif" w:hAnsi="Liberation Serif"/>
          <w:sz w:val="28"/>
          <w:szCs w:val="32"/>
        </w:rPr>
        <w:t>В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</w:t>
      </w:r>
      <w:proofErr w:type="gramStart"/>
      <w:r w:rsidRPr="001D5E47">
        <w:rPr>
          <w:rFonts w:ascii="Liberation Serif" w:hAnsi="Liberation Serif"/>
          <w:sz w:val="28"/>
          <w:szCs w:val="32"/>
        </w:rPr>
        <w:t>Невьянском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муниципальном округе состоит на учете с ВИЧ 589 человек, в том числе: мужчин - 286 (48,6%),</w:t>
      </w:r>
    </w:p>
    <w:p w14:paraId="4B602048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женщин – 303 (51,4%)</w:t>
      </w:r>
    </w:p>
    <w:p w14:paraId="41C33D2D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Умерло за весь период наблюдения 415чел.  (в 2025 году - 25 чел.) </w:t>
      </w:r>
    </w:p>
    <w:p w14:paraId="7A0ECB13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В 2025 году прошло 7 родов у ВИЧ-инфицированных женщин, охват беременных полной схемой </w:t>
      </w:r>
      <w:proofErr w:type="spellStart"/>
      <w:r w:rsidRPr="001D5E47">
        <w:rPr>
          <w:rFonts w:ascii="Liberation Serif" w:hAnsi="Liberation Serif"/>
          <w:sz w:val="28"/>
          <w:szCs w:val="32"/>
        </w:rPr>
        <w:t>химиопрофилактики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 ВИЧ–инфекции составил 100%, родилось 7 детей, всем </w:t>
      </w:r>
      <w:proofErr w:type="gramStart"/>
      <w:r w:rsidRPr="001D5E47">
        <w:rPr>
          <w:rFonts w:ascii="Liberation Serif" w:hAnsi="Liberation Serif"/>
          <w:sz w:val="28"/>
          <w:szCs w:val="32"/>
        </w:rPr>
        <w:t>проведена</w:t>
      </w:r>
      <w:proofErr w:type="gramEnd"/>
      <w:r w:rsidRPr="001D5E47">
        <w:rPr>
          <w:rFonts w:ascii="Liberation Serif" w:hAnsi="Liberation Serif"/>
          <w:sz w:val="28"/>
          <w:szCs w:val="32"/>
        </w:rPr>
        <w:t xml:space="preserve"> </w:t>
      </w:r>
      <w:proofErr w:type="spellStart"/>
      <w:r w:rsidRPr="001D5E47">
        <w:rPr>
          <w:rFonts w:ascii="Liberation Serif" w:hAnsi="Liberation Serif"/>
          <w:sz w:val="28"/>
          <w:szCs w:val="32"/>
        </w:rPr>
        <w:t>химиопрофилактика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 (100%).</w:t>
      </w:r>
    </w:p>
    <w:p w14:paraId="24918F0A" w14:textId="681038F5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Получают антиретровирусные препараты 456</w:t>
      </w:r>
      <w:r w:rsidR="00B10F58">
        <w:rPr>
          <w:rFonts w:ascii="Liberation Serif" w:hAnsi="Liberation Serif"/>
          <w:sz w:val="28"/>
          <w:szCs w:val="32"/>
        </w:rPr>
        <w:t xml:space="preserve"> </w:t>
      </w:r>
      <w:r w:rsidRPr="001D5E47">
        <w:rPr>
          <w:rFonts w:ascii="Liberation Serif" w:hAnsi="Liberation Serif"/>
          <w:sz w:val="28"/>
          <w:szCs w:val="32"/>
        </w:rPr>
        <w:t>пациента ВИЧ-инфицированных (90,12% из 506 подлежащих).</w:t>
      </w:r>
    </w:p>
    <w:p w14:paraId="7F294520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  Не получают АРВТ по следующим причинам: </w:t>
      </w:r>
    </w:p>
    <w:p w14:paraId="6D4DDC4D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-употребление наркотиков;</w:t>
      </w:r>
    </w:p>
    <w:p w14:paraId="5F096397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алкоголизм;</w:t>
      </w:r>
    </w:p>
    <w:p w14:paraId="063E8E2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отсутствие приверженности;</w:t>
      </w:r>
    </w:p>
    <w:p w14:paraId="28E0DA32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отказ от АРВТ;</w:t>
      </w:r>
    </w:p>
    <w:p w14:paraId="551F6A15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отрицание диагноза.</w:t>
      </w:r>
    </w:p>
    <w:p w14:paraId="31359121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В целях оказания медицинской помощи ВИЧ – инфицированным больным функционирует клинико-диагностический кабинет.</w:t>
      </w:r>
    </w:p>
    <w:p w14:paraId="6F0D6F3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Ежеквартально проводились заседания межведомственной комиссии, на которых рассматривались вопросы выполнения программы, утвержденной Постановлением администрации Невьянского городского округа № 1623-п от 29.06.2015г. «О внесении изменений в муниципальную программу «Новое качество жизни жителей Невьянского городского округа до 2027 года».</w:t>
      </w:r>
    </w:p>
    <w:p w14:paraId="71713F3D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proofErr w:type="spellStart"/>
      <w:r w:rsidRPr="001D5E47">
        <w:rPr>
          <w:rFonts w:ascii="Liberation Serif" w:hAnsi="Liberation Serif"/>
          <w:sz w:val="28"/>
          <w:szCs w:val="32"/>
        </w:rPr>
        <w:t>Скрининговым</w:t>
      </w:r>
      <w:proofErr w:type="spellEnd"/>
      <w:r w:rsidRPr="001D5E47">
        <w:rPr>
          <w:rFonts w:ascii="Liberation Serif" w:hAnsi="Liberation Serif"/>
          <w:sz w:val="28"/>
          <w:szCs w:val="32"/>
        </w:rPr>
        <w:t xml:space="preserve"> обследованием населения на ВИЧ охвачено 140,4% подлежащего населения (план 9401 чел., факт – 13196 чел.). </w:t>
      </w:r>
    </w:p>
    <w:p w14:paraId="2093FD53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 xml:space="preserve">Массовое обследование населения с применением </w:t>
      </w:r>
      <w:proofErr w:type="gramStart"/>
      <w:r w:rsidRPr="001D5E47">
        <w:rPr>
          <w:rFonts w:ascii="Liberation Serif" w:hAnsi="Liberation Serif"/>
          <w:sz w:val="28"/>
          <w:szCs w:val="32"/>
        </w:rPr>
        <w:t>экспресс-тестов</w:t>
      </w:r>
      <w:proofErr w:type="gramEnd"/>
      <w:r w:rsidRPr="001D5E47">
        <w:rPr>
          <w:rFonts w:ascii="Liberation Serif" w:hAnsi="Liberation Serif"/>
          <w:sz w:val="28"/>
          <w:szCs w:val="32"/>
        </w:rPr>
        <w:t>: план 2550 чел. проведено -  2575  или 103,0 %.</w:t>
      </w:r>
    </w:p>
    <w:bookmarkEnd w:id="1"/>
    <w:p w14:paraId="686A1DDC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</w:p>
    <w:p w14:paraId="4A08706A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Предложения в проект решения ДУМЫ:</w:t>
      </w:r>
    </w:p>
    <w:p w14:paraId="40CD7723" w14:textId="77777777" w:rsidR="001D5E47" w:rsidRPr="001D5E47" w:rsidRDefault="001D5E47" w:rsidP="001D5E47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32"/>
        </w:rPr>
      </w:pPr>
      <w:r w:rsidRPr="001D5E47">
        <w:rPr>
          <w:rFonts w:ascii="Liberation Serif" w:hAnsi="Liberation Serif"/>
          <w:sz w:val="28"/>
          <w:szCs w:val="32"/>
        </w:rPr>
        <w:t>- решение  вопросов обеспечения жильем для привлечения квалифицированных кадров, в том числе для работы в сельской местности.</w:t>
      </w:r>
    </w:p>
    <w:p w14:paraId="0BA22E32" w14:textId="77777777" w:rsidR="00EC7519" w:rsidRPr="0045404D" w:rsidRDefault="00EC7519" w:rsidP="007E056E">
      <w:pPr>
        <w:rPr>
          <w:rFonts w:ascii="Liberation Serif" w:hAnsi="Liberation Serif"/>
        </w:rPr>
      </w:pPr>
    </w:p>
    <w:sectPr w:rsidR="00EC7519" w:rsidRPr="0045404D" w:rsidSect="006639C2">
      <w:footerReference w:type="default" r:id="rId9"/>
      <w:pgSz w:w="11910" w:h="16840"/>
      <w:pgMar w:top="709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4CBB8" w14:textId="77777777" w:rsidR="00EA5AC3" w:rsidRDefault="00EA5AC3" w:rsidP="005C7D3B">
      <w:r>
        <w:separator/>
      </w:r>
    </w:p>
  </w:endnote>
  <w:endnote w:type="continuationSeparator" w:id="0">
    <w:p w14:paraId="42BB5214" w14:textId="77777777" w:rsidR="00EA5AC3" w:rsidRDefault="00EA5AC3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736F4" w14:textId="77777777" w:rsidR="00EA5AC3" w:rsidRDefault="00EA5AC3" w:rsidP="005C7D3B">
      <w:r>
        <w:separator/>
      </w:r>
    </w:p>
  </w:footnote>
  <w:footnote w:type="continuationSeparator" w:id="0">
    <w:p w14:paraId="1CDD486E" w14:textId="77777777" w:rsidR="00EA5AC3" w:rsidRDefault="00EA5AC3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52AC"/>
    <w:rsid w:val="001D5E47"/>
    <w:rsid w:val="001D7245"/>
    <w:rsid w:val="001F02F6"/>
    <w:rsid w:val="001F3328"/>
    <w:rsid w:val="001F3AAA"/>
    <w:rsid w:val="001F6D0B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92E6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427B1"/>
    <w:rsid w:val="00444FA2"/>
    <w:rsid w:val="00447F74"/>
    <w:rsid w:val="0045404D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11C89"/>
    <w:rsid w:val="00630289"/>
    <w:rsid w:val="00632016"/>
    <w:rsid w:val="006358AE"/>
    <w:rsid w:val="00640F1E"/>
    <w:rsid w:val="0064566C"/>
    <w:rsid w:val="00647B14"/>
    <w:rsid w:val="00652452"/>
    <w:rsid w:val="006639C2"/>
    <w:rsid w:val="006671C8"/>
    <w:rsid w:val="00674E6B"/>
    <w:rsid w:val="006D1DA8"/>
    <w:rsid w:val="006D4750"/>
    <w:rsid w:val="006D7001"/>
    <w:rsid w:val="006E47BA"/>
    <w:rsid w:val="006F2294"/>
    <w:rsid w:val="00710C19"/>
    <w:rsid w:val="0071611C"/>
    <w:rsid w:val="00723469"/>
    <w:rsid w:val="00726F63"/>
    <w:rsid w:val="007301EC"/>
    <w:rsid w:val="00736708"/>
    <w:rsid w:val="0074295D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833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E7354"/>
    <w:rsid w:val="0090307D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6592"/>
    <w:rsid w:val="00A241A8"/>
    <w:rsid w:val="00A327EF"/>
    <w:rsid w:val="00A346CE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423C"/>
    <w:rsid w:val="00AF0DC0"/>
    <w:rsid w:val="00B047E6"/>
    <w:rsid w:val="00B10F58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14CF5"/>
    <w:rsid w:val="00D2090D"/>
    <w:rsid w:val="00D27438"/>
    <w:rsid w:val="00D40827"/>
    <w:rsid w:val="00D41FDC"/>
    <w:rsid w:val="00D53585"/>
    <w:rsid w:val="00D67FF4"/>
    <w:rsid w:val="00D7608F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0570"/>
    <w:rsid w:val="00E92BCD"/>
    <w:rsid w:val="00EA21AB"/>
    <w:rsid w:val="00EA5AC3"/>
    <w:rsid w:val="00EA79DE"/>
    <w:rsid w:val="00EB1E09"/>
    <w:rsid w:val="00EB4158"/>
    <w:rsid w:val="00EC7519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6AD1"/>
    <w:rsid w:val="00F47294"/>
    <w:rsid w:val="00F6694F"/>
    <w:rsid w:val="00F719E5"/>
    <w:rsid w:val="00F80E10"/>
    <w:rsid w:val="00FA15CF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952E9-52C1-483B-8BA7-A9F69D9D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2026-03-24T08:53:00Z</cp:lastPrinted>
  <dcterms:created xsi:type="dcterms:W3CDTF">2026-04-05T19:22:00Z</dcterms:created>
  <dcterms:modified xsi:type="dcterms:W3CDTF">2026-04-05T19:22:00Z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