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78" w:rsidRPr="000E3C02" w:rsidRDefault="00C51A78">
      <w:pPr>
        <w:pStyle w:val="ConsPlusNormal"/>
        <w:jc w:val="right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>Приложение</w:t>
      </w:r>
    </w:p>
    <w:p w:rsidR="00C51A78" w:rsidRPr="000E3C02" w:rsidRDefault="00C409D4">
      <w:pPr>
        <w:pStyle w:val="ConsPlusNormal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 р</w:t>
      </w:r>
      <w:r w:rsidR="00C51A78" w:rsidRPr="000E3C02">
        <w:rPr>
          <w:rFonts w:ascii="Liberation Serif" w:hAnsi="Liberation Serif"/>
          <w:sz w:val="26"/>
          <w:szCs w:val="26"/>
        </w:rPr>
        <w:t>ешению Думы</w:t>
      </w:r>
    </w:p>
    <w:p w:rsidR="00C51A78" w:rsidRPr="000E3C02" w:rsidRDefault="00C51A78">
      <w:pPr>
        <w:pStyle w:val="ConsPlusNormal"/>
        <w:jc w:val="right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 xml:space="preserve">Невьянского </w:t>
      </w:r>
      <w:r w:rsidR="00630A3E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</w:t>
      </w:r>
    </w:p>
    <w:p w:rsidR="00C51A78" w:rsidRPr="000E3C02" w:rsidRDefault="007B3FC0">
      <w:pPr>
        <w:pStyle w:val="ConsPlusNormal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="00C51A78" w:rsidRPr="000E3C02">
        <w:rPr>
          <w:rFonts w:ascii="Liberation Serif" w:hAnsi="Liberation Serif"/>
          <w:sz w:val="26"/>
          <w:szCs w:val="26"/>
        </w:rPr>
        <w:t>т</w:t>
      </w:r>
      <w:r w:rsidR="000876DE">
        <w:rPr>
          <w:rFonts w:ascii="Liberation Serif" w:hAnsi="Liberation Serif"/>
          <w:sz w:val="26"/>
          <w:szCs w:val="26"/>
        </w:rPr>
        <w:t xml:space="preserve"> </w:t>
      </w:r>
      <w:r w:rsidR="0013414A">
        <w:rPr>
          <w:rFonts w:ascii="Liberation Serif" w:hAnsi="Liberation Serif"/>
          <w:sz w:val="26"/>
          <w:szCs w:val="26"/>
        </w:rPr>
        <w:t xml:space="preserve">26.03.2025 </w:t>
      </w:r>
      <w:r>
        <w:rPr>
          <w:rFonts w:ascii="Liberation Serif" w:hAnsi="Liberation Serif"/>
          <w:sz w:val="26"/>
          <w:szCs w:val="26"/>
        </w:rPr>
        <w:t xml:space="preserve"> </w:t>
      </w:r>
      <w:r w:rsidR="00C409D4">
        <w:rPr>
          <w:rFonts w:ascii="Liberation Serif" w:hAnsi="Liberation Serif"/>
          <w:sz w:val="26"/>
          <w:szCs w:val="26"/>
        </w:rPr>
        <w:t>№</w:t>
      </w:r>
      <w:r w:rsidR="0013414A">
        <w:rPr>
          <w:rFonts w:ascii="Liberation Serif" w:hAnsi="Liberation Serif"/>
          <w:sz w:val="26"/>
          <w:szCs w:val="26"/>
        </w:rPr>
        <w:t xml:space="preserve"> 27</w:t>
      </w:r>
      <w:bookmarkStart w:id="0" w:name="_GoBack"/>
      <w:bookmarkEnd w:id="0"/>
      <w:r w:rsidR="00B2295F">
        <w:rPr>
          <w:rFonts w:ascii="Liberation Serif" w:hAnsi="Liberation Serif"/>
          <w:sz w:val="26"/>
          <w:szCs w:val="26"/>
        </w:rPr>
        <w:t xml:space="preserve">      </w:t>
      </w:r>
      <w:r w:rsidR="00C51A78" w:rsidRPr="000E3C02">
        <w:rPr>
          <w:rFonts w:ascii="Liberation Serif" w:hAnsi="Liberation Serif"/>
          <w:sz w:val="26"/>
          <w:szCs w:val="26"/>
        </w:rPr>
        <w:t xml:space="preserve"> </w:t>
      </w:r>
    </w:p>
    <w:p w:rsidR="00C51A78" w:rsidRPr="000E3C02" w:rsidRDefault="00C51A78">
      <w:pPr>
        <w:pStyle w:val="ConsPlusNormal"/>
        <w:rPr>
          <w:rFonts w:ascii="Liberation Serif" w:hAnsi="Liberation Serif"/>
          <w:sz w:val="26"/>
          <w:szCs w:val="26"/>
        </w:rPr>
      </w:pPr>
    </w:p>
    <w:p w:rsidR="00C51A78" w:rsidRPr="000E3C02" w:rsidRDefault="00C51A78">
      <w:pPr>
        <w:pStyle w:val="ConsPlusTitle"/>
        <w:jc w:val="center"/>
        <w:rPr>
          <w:rFonts w:ascii="Liberation Serif" w:hAnsi="Liberation Serif"/>
          <w:sz w:val="26"/>
          <w:szCs w:val="26"/>
        </w:rPr>
      </w:pPr>
      <w:bookmarkStart w:id="1" w:name="P34"/>
      <w:bookmarkEnd w:id="1"/>
      <w:r w:rsidRPr="000E3C02">
        <w:rPr>
          <w:rFonts w:ascii="Liberation Serif" w:hAnsi="Liberation Serif"/>
          <w:sz w:val="26"/>
          <w:szCs w:val="26"/>
        </w:rPr>
        <w:t>ПОЛОЖЕНИЕ</w:t>
      </w:r>
    </w:p>
    <w:p w:rsidR="008E70B6" w:rsidRDefault="008E70B6">
      <w:pPr>
        <w:pStyle w:val="ConsPlusTitle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 </w:t>
      </w:r>
      <w:r w:rsidRPr="008E70B6">
        <w:rPr>
          <w:rFonts w:ascii="Liberation Serif" w:hAnsi="Liberation Serif"/>
          <w:sz w:val="26"/>
          <w:szCs w:val="26"/>
        </w:rPr>
        <w:t xml:space="preserve">ежегодном отчете главы Невьянского муниципального округа о результатах его деятельности, деятельности администрации Невьянского муниципального округа и иных подведомственных главе Невьянского муниципального округа органов местного самоуправления Невьянского муниципального округа, в том числе о решении вопросов, поставленных Думой Невьянского муниципального округа 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C51A78" w:rsidRDefault="00C51A78" w:rsidP="00700B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672F8B">
        <w:rPr>
          <w:rFonts w:ascii="Liberation Serif" w:hAnsi="Liberation Serif"/>
          <w:sz w:val="26"/>
          <w:szCs w:val="26"/>
        </w:rPr>
        <w:t xml:space="preserve">Ежегодный </w:t>
      </w:r>
      <w:r w:rsidR="00672F8B" w:rsidRPr="00672F8B">
        <w:rPr>
          <w:rFonts w:ascii="Liberation Serif" w:hAnsi="Liberation Serif"/>
          <w:sz w:val="26"/>
          <w:szCs w:val="26"/>
        </w:rPr>
        <w:t xml:space="preserve">отчете главы Невьянского муниципального округа о результатах его деятельности, деятельности администрации Невьянского муниципального округа и иных подведомственных главе Невьянского муниципального округа органов местного самоуправления Невьянского муниципального округа, в том числе о решении вопросов, поставленных Думой Невьянского муниципального округа </w:t>
      </w:r>
      <w:r w:rsidRPr="00672F8B">
        <w:rPr>
          <w:rFonts w:ascii="Liberation Serif" w:hAnsi="Liberation Serif"/>
          <w:sz w:val="26"/>
          <w:szCs w:val="26"/>
        </w:rPr>
        <w:t xml:space="preserve">(далее - ежегодный отчет главы Невьянского </w:t>
      </w:r>
      <w:r w:rsidR="00672F8B">
        <w:rPr>
          <w:rFonts w:ascii="Liberation Serif" w:hAnsi="Liberation Serif"/>
          <w:sz w:val="26"/>
          <w:szCs w:val="26"/>
        </w:rPr>
        <w:t xml:space="preserve">муниципального </w:t>
      </w:r>
      <w:r w:rsidRPr="00672F8B">
        <w:rPr>
          <w:rFonts w:ascii="Liberation Serif" w:hAnsi="Liberation Serif"/>
          <w:sz w:val="26"/>
          <w:szCs w:val="26"/>
        </w:rPr>
        <w:t>округа) за истекший календарный год направляется в Думу Невьянского</w:t>
      </w:r>
      <w:r w:rsidR="00700BBE">
        <w:rPr>
          <w:rFonts w:ascii="Liberation Serif" w:hAnsi="Liberation Serif"/>
          <w:sz w:val="26"/>
          <w:szCs w:val="26"/>
        </w:rPr>
        <w:t xml:space="preserve"> муниципального </w:t>
      </w:r>
      <w:r w:rsidRPr="00672F8B">
        <w:rPr>
          <w:rFonts w:ascii="Liberation Serif" w:hAnsi="Liberation Serif"/>
          <w:sz w:val="26"/>
          <w:szCs w:val="26"/>
        </w:rPr>
        <w:t>округа не позднее 15 апреля года, следующего за отчетным годом.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 xml:space="preserve">2. В ежегодном отчете главы Невьянского </w:t>
      </w:r>
      <w:r w:rsidR="00A25DB1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 отражаются результаты деятельности: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 xml:space="preserve">главы Невьянского </w:t>
      </w:r>
      <w:r w:rsidR="00A25DB1">
        <w:rPr>
          <w:rFonts w:ascii="Liberation Serif" w:hAnsi="Liberation Serif"/>
          <w:sz w:val="26"/>
          <w:szCs w:val="26"/>
        </w:rPr>
        <w:t>муниципального</w:t>
      </w:r>
      <w:r w:rsidRPr="000E3C02">
        <w:rPr>
          <w:rFonts w:ascii="Liberation Serif" w:hAnsi="Liberation Serif"/>
          <w:sz w:val="26"/>
          <w:szCs w:val="26"/>
        </w:rPr>
        <w:t xml:space="preserve"> округа;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 xml:space="preserve">администрации Невьянского </w:t>
      </w:r>
      <w:r w:rsidR="008E5ACD">
        <w:rPr>
          <w:rFonts w:ascii="Liberation Serif" w:hAnsi="Liberation Serif"/>
          <w:sz w:val="26"/>
          <w:szCs w:val="26"/>
        </w:rPr>
        <w:t>муниципального</w:t>
      </w:r>
      <w:r w:rsidRPr="000E3C02">
        <w:rPr>
          <w:rFonts w:ascii="Liberation Serif" w:hAnsi="Liberation Serif"/>
          <w:sz w:val="26"/>
          <w:szCs w:val="26"/>
        </w:rPr>
        <w:t xml:space="preserve"> округа;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 xml:space="preserve">управления образования Невьянского </w:t>
      </w:r>
      <w:r w:rsidR="008E5ACD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округа;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 xml:space="preserve">муниципальных учреждений Невьянского </w:t>
      </w:r>
      <w:r w:rsidR="008E5ACD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 по вопросам исполнения вопросов местного значения;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 xml:space="preserve">об исполнении органами местного самоуправления Невьянского </w:t>
      </w:r>
      <w:r w:rsidR="000A1A7E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 полномочий по решению вопросов местного значения;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 xml:space="preserve">об исполнении отдельных государственных полномочий, установленных федеральными законами и законами Свердловской области, переданных для осуществления органам местного самоуправления Невьянского </w:t>
      </w:r>
      <w:r w:rsidR="000A1A7E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округа;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>о проводимых мероприятиях по эффективному управлению и распоряжению муниципальным имуществом;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 xml:space="preserve">о решении вопросов, поставленных Думой Невьянского </w:t>
      </w:r>
      <w:r w:rsidR="007741CC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 (поручений, предложений, рекомендаций в адрес главы Невьянского </w:t>
      </w:r>
      <w:r w:rsidR="007741CC">
        <w:rPr>
          <w:rFonts w:ascii="Liberation Serif" w:hAnsi="Liberation Serif"/>
          <w:sz w:val="26"/>
          <w:szCs w:val="26"/>
        </w:rPr>
        <w:t>муниципального о</w:t>
      </w:r>
      <w:r w:rsidRPr="000E3C02">
        <w:rPr>
          <w:rFonts w:ascii="Liberation Serif" w:hAnsi="Liberation Serif"/>
          <w:sz w:val="26"/>
          <w:szCs w:val="26"/>
        </w:rPr>
        <w:t xml:space="preserve">круга, подведомственных ему органов местного самоуправления, которые указаны в решениях Думы Невьянского </w:t>
      </w:r>
      <w:r w:rsidR="007741CC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округа, протоколах заседаний Думы Невьянского </w:t>
      </w:r>
      <w:r w:rsidR="00197B6D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округа).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 xml:space="preserve">3. Отчет главы Невьянского </w:t>
      </w:r>
      <w:r w:rsidR="00197B6D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 заслушивается Думой Невьянского </w:t>
      </w:r>
      <w:r w:rsidR="00197B6D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 в срок до 30 апреля года, следующего за отчетным.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>4. Отчет главы Невьянского</w:t>
      </w:r>
      <w:r w:rsidR="00197B6D">
        <w:rPr>
          <w:rFonts w:ascii="Liberation Serif" w:hAnsi="Liberation Serif"/>
          <w:sz w:val="26"/>
          <w:szCs w:val="26"/>
        </w:rPr>
        <w:t xml:space="preserve"> 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 вправе представлять только глава Невьянского </w:t>
      </w:r>
      <w:r w:rsidR="00E27C53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округа. В случае его временного отсутствия, рассмотрение вопроса об отчете главы Невьянского </w:t>
      </w:r>
      <w:r w:rsidR="00E27C53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lastRenderedPageBreak/>
        <w:t xml:space="preserve">округа переносится на следующее заседание Думы Невьянского </w:t>
      </w:r>
      <w:r w:rsidR="00E27C53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округа.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 xml:space="preserve">5. По результатам заслушивания отчета главы Невьянского </w:t>
      </w:r>
      <w:r w:rsidR="00E27C53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 принимается решение Думы Невьянского </w:t>
      </w:r>
      <w:r w:rsidR="00600634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округа, в котором дается оценка деятельности главы Невьянского </w:t>
      </w:r>
      <w:r w:rsidR="00600634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округа: </w:t>
      </w:r>
      <w:r w:rsidR="002B7E6B">
        <w:rPr>
          <w:rFonts w:ascii="Liberation Serif" w:hAnsi="Liberation Serif"/>
          <w:sz w:val="26"/>
          <w:szCs w:val="26"/>
        </w:rPr>
        <w:t>«удовлетворительно»</w:t>
      </w:r>
      <w:r w:rsidRPr="000E3C02">
        <w:rPr>
          <w:rFonts w:ascii="Liberation Serif" w:hAnsi="Liberation Serif"/>
          <w:sz w:val="26"/>
          <w:szCs w:val="26"/>
        </w:rPr>
        <w:t xml:space="preserve"> или </w:t>
      </w:r>
      <w:r w:rsidR="002B7E6B">
        <w:rPr>
          <w:rFonts w:ascii="Liberation Serif" w:hAnsi="Liberation Serif"/>
          <w:sz w:val="26"/>
          <w:szCs w:val="26"/>
        </w:rPr>
        <w:t>«неудовлетворительно»</w:t>
      </w:r>
      <w:r w:rsidRPr="000E3C02">
        <w:rPr>
          <w:rFonts w:ascii="Liberation Serif" w:hAnsi="Liberation Serif"/>
          <w:sz w:val="26"/>
          <w:szCs w:val="26"/>
        </w:rPr>
        <w:t>.</w:t>
      </w:r>
    </w:p>
    <w:p w:rsidR="00C51A78" w:rsidRPr="000E3C02" w:rsidRDefault="002B7E6B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случае «</w:t>
      </w:r>
      <w:r w:rsidR="00C51A78" w:rsidRPr="000E3C02">
        <w:rPr>
          <w:rFonts w:ascii="Liberation Serif" w:hAnsi="Liberation Serif"/>
          <w:sz w:val="26"/>
          <w:szCs w:val="26"/>
        </w:rPr>
        <w:t>неудовл</w:t>
      </w:r>
      <w:r>
        <w:rPr>
          <w:rFonts w:ascii="Liberation Serif" w:hAnsi="Liberation Serif"/>
          <w:sz w:val="26"/>
          <w:szCs w:val="26"/>
        </w:rPr>
        <w:t>етворительной»</w:t>
      </w:r>
      <w:r w:rsidR="00C51A78" w:rsidRPr="000E3C02">
        <w:rPr>
          <w:rFonts w:ascii="Liberation Serif" w:hAnsi="Liberation Serif"/>
          <w:sz w:val="26"/>
          <w:szCs w:val="26"/>
        </w:rPr>
        <w:t xml:space="preserve"> оценки в решении Думы Невьянского </w:t>
      </w:r>
      <w:r w:rsidR="00600634">
        <w:rPr>
          <w:rFonts w:ascii="Liberation Serif" w:hAnsi="Liberation Serif"/>
          <w:sz w:val="26"/>
          <w:szCs w:val="26"/>
        </w:rPr>
        <w:t xml:space="preserve">муниципального </w:t>
      </w:r>
      <w:r w:rsidR="00C51A78" w:rsidRPr="000E3C02">
        <w:rPr>
          <w:rFonts w:ascii="Liberation Serif" w:hAnsi="Liberation Serif"/>
          <w:sz w:val="26"/>
          <w:szCs w:val="26"/>
        </w:rPr>
        <w:t>округа должны быть сформулированы причины, указаны сроки для устранения недоработок и заслушивания информации об их устранении, но не более чем через шесть месяцев.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bookmarkStart w:id="2" w:name="P54"/>
      <w:bookmarkEnd w:id="2"/>
      <w:r w:rsidRPr="000E3C02">
        <w:rPr>
          <w:rFonts w:ascii="Liberation Serif" w:hAnsi="Liberation Serif"/>
          <w:sz w:val="26"/>
          <w:szCs w:val="26"/>
        </w:rPr>
        <w:t xml:space="preserve">6. Глава Невьянского </w:t>
      </w:r>
      <w:r w:rsidR="00C96BA0">
        <w:rPr>
          <w:rFonts w:ascii="Liberation Serif" w:hAnsi="Liberation Serif"/>
          <w:sz w:val="26"/>
          <w:szCs w:val="26"/>
        </w:rPr>
        <w:t>муниципального о</w:t>
      </w:r>
      <w:r w:rsidRPr="000E3C02">
        <w:rPr>
          <w:rFonts w:ascii="Liberation Serif" w:hAnsi="Liberation Serif"/>
          <w:sz w:val="26"/>
          <w:szCs w:val="26"/>
        </w:rPr>
        <w:t>круга вправе в письменном виде изложить свое особое мнение по вопросу оценки своей деятельности</w:t>
      </w:r>
      <w:r w:rsidR="000F531B">
        <w:rPr>
          <w:rFonts w:ascii="Liberation Serif" w:hAnsi="Liberation Serif"/>
          <w:sz w:val="26"/>
          <w:szCs w:val="26"/>
        </w:rPr>
        <w:t xml:space="preserve">, </w:t>
      </w:r>
      <w:r w:rsidR="000F531B" w:rsidRPr="000F531B">
        <w:rPr>
          <w:rFonts w:ascii="Liberation Serif" w:hAnsi="Liberation Serif"/>
          <w:sz w:val="26"/>
          <w:szCs w:val="26"/>
        </w:rPr>
        <w:t>деятельности администрации Невьянского муниципального округа и иных подведомственных главе Невьянского муниципального округа органов местного самоуправления Невьянского муниципального округа,</w:t>
      </w:r>
      <w:r w:rsidR="000F531B">
        <w:rPr>
          <w:rFonts w:ascii="Liberation Serif" w:hAnsi="Liberation Serif"/>
          <w:sz w:val="26"/>
          <w:szCs w:val="26"/>
        </w:rPr>
        <w:t xml:space="preserve"> </w:t>
      </w:r>
      <w:r w:rsidRPr="000E3C02">
        <w:rPr>
          <w:rFonts w:ascii="Liberation Serif" w:hAnsi="Liberation Serif"/>
          <w:sz w:val="26"/>
          <w:szCs w:val="26"/>
        </w:rPr>
        <w:t xml:space="preserve">и представить его в Думу Невьянского </w:t>
      </w:r>
      <w:r w:rsidR="00733E3E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 не позднее 7 дней со дня принятия Думой Невьянского </w:t>
      </w:r>
      <w:r w:rsidR="00733E3E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 решения об отчете главы Невьянского </w:t>
      </w:r>
      <w:r w:rsidR="00733E3E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округа.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bookmarkStart w:id="3" w:name="P55"/>
      <w:bookmarkEnd w:id="3"/>
      <w:r w:rsidRPr="000E3C02">
        <w:rPr>
          <w:rFonts w:ascii="Liberation Serif" w:hAnsi="Liberation Serif"/>
          <w:sz w:val="26"/>
          <w:szCs w:val="26"/>
        </w:rPr>
        <w:t xml:space="preserve">7. Решение Думы Невьянского </w:t>
      </w:r>
      <w:r w:rsidR="00180414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 об отчете главы Невьянского </w:t>
      </w:r>
      <w:r w:rsidR="00180414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 и отчет главы Невьянского </w:t>
      </w:r>
      <w:r w:rsidR="005571A4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 подлежат обязательному опубликованию в</w:t>
      </w:r>
      <w:r w:rsidR="00EE0012" w:rsidRPr="00EE0012">
        <w:rPr>
          <w:rFonts w:ascii="Liberation Serif" w:hAnsi="Liberation Serif"/>
          <w:sz w:val="26"/>
          <w:szCs w:val="26"/>
        </w:rPr>
        <w:t xml:space="preserve"> </w:t>
      </w:r>
      <w:r w:rsidR="001F6D99">
        <w:rPr>
          <w:rFonts w:ascii="Liberation Serif" w:hAnsi="Liberation Serif"/>
          <w:sz w:val="26"/>
          <w:szCs w:val="26"/>
        </w:rPr>
        <w:t>муниципальном официальном печатном средстве массовой информации.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>8. В с</w:t>
      </w:r>
      <w:r w:rsidRPr="00941BFD">
        <w:rPr>
          <w:rFonts w:ascii="Liberation Serif" w:hAnsi="Liberation Serif"/>
          <w:sz w:val="26"/>
          <w:szCs w:val="26"/>
        </w:rPr>
        <w:t xml:space="preserve">лучае, если главой Невьянского </w:t>
      </w:r>
      <w:r w:rsidR="00385AF2" w:rsidRPr="00941BFD">
        <w:rPr>
          <w:rFonts w:ascii="Liberation Serif" w:hAnsi="Liberation Serif"/>
          <w:sz w:val="26"/>
          <w:szCs w:val="26"/>
        </w:rPr>
        <w:t xml:space="preserve">муниципального </w:t>
      </w:r>
      <w:r w:rsidRPr="00941BFD">
        <w:rPr>
          <w:rFonts w:ascii="Liberation Serif" w:hAnsi="Liberation Serif"/>
          <w:sz w:val="26"/>
          <w:szCs w:val="26"/>
        </w:rPr>
        <w:t>округа в Думу Невьянского</w:t>
      </w:r>
      <w:r w:rsidR="00385AF2" w:rsidRPr="00941BFD">
        <w:rPr>
          <w:rFonts w:ascii="Liberation Serif" w:hAnsi="Liberation Serif"/>
          <w:sz w:val="26"/>
          <w:szCs w:val="26"/>
        </w:rPr>
        <w:t xml:space="preserve"> муниципального</w:t>
      </w:r>
      <w:r w:rsidR="005E2B2E" w:rsidRPr="00941BFD">
        <w:rPr>
          <w:rFonts w:ascii="Liberation Serif" w:hAnsi="Liberation Serif"/>
          <w:sz w:val="26"/>
          <w:szCs w:val="26"/>
        </w:rPr>
        <w:t xml:space="preserve"> </w:t>
      </w:r>
      <w:r w:rsidRPr="00941BFD">
        <w:rPr>
          <w:rFonts w:ascii="Liberation Serif" w:hAnsi="Liberation Serif"/>
          <w:sz w:val="26"/>
          <w:szCs w:val="26"/>
        </w:rPr>
        <w:t xml:space="preserve">округа в порядке, предусмотренном </w:t>
      </w:r>
      <w:hyperlink w:anchor="P54" w:history="1">
        <w:r w:rsidRPr="00941BFD">
          <w:rPr>
            <w:rFonts w:ascii="Liberation Serif" w:hAnsi="Liberation Serif"/>
            <w:sz w:val="26"/>
            <w:szCs w:val="26"/>
          </w:rPr>
          <w:t xml:space="preserve">пунктом </w:t>
        </w:r>
        <w:r w:rsidR="005E2B2E" w:rsidRPr="00941BFD">
          <w:rPr>
            <w:rFonts w:ascii="Liberation Serif" w:hAnsi="Liberation Serif"/>
            <w:sz w:val="26"/>
            <w:szCs w:val="26"/>
          </w:rPr>
          <w:t>6</w:t>
        </w:r>
      </w:hyperlink>
      <w:r w:rsidRPr="00941BFD">
        <w:rPr>
          <w:rFonts w:ascii="Liberation Serif" w:hAnsi="Liberation Serif"/>
          <w:sz w:val="26"/>
          <w:szCs w:val="26"/>
        </w:rPr>
        <w:t xml:space="preserve"> настоящего Положения, представлено особое мнение, оно подлежит опубликованию в порядке, предусмотренном </w:t>
      </w:r>
      <w:hyperlink w:anchor="P55" w:history="1">
        <w:r w:rsidRPr="00941BFD">
          <w:rPr>
            <w:rFonts w:ascii="Liberation Serif" w:hAnsi="Liberation Serif"/>
            <w:sz w:val="26"/>
            <w:szCs w:val="26"/>
          </w:rPr>
          <w:t xml:space="preserve">пунктом </w:t>
        </w:r>
        <w:r w:rsidR="00BD22B3" w:rsidRPr="00941BFD">
          <w:rPr>
            <w:rFonts w:ascii="Liberation Serif" w:hAnsi="Liberation Serif"/>
            <w:sz w:val="26"/>
            <w:szCs w:val="26"/>
          </w:rPr>
          <w:t>7</w:t>
        </w:r>
      </w:hyperlink>
      <w:r w:rsidRPr="000E3C02">
        <w:rPr>
          <w:rFonts w:ascii="Liberation Serif" w:hAnsi="Liberation Serif"/>
          <w:sz w:val="26"/>
          <w:szCs w:val="26"/>
        </w:rPr>
        <w:t xml:space="preserve"> настоящего Положения, одновременно с решением Думы Невьянского </w:t>
      </w:r>
      <w:r w:rsidR="00BD22B3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 об отчете главы Невьянского </w:t>
      </w:r>
      <w:r w:rsidR="00BD22B3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округа.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 xml:space="preserve">9. Неудовлетворительная оценка деятельности главы Невьянского </w:t>
      </w:r>
      <w:r w:rsidR="00BD22B3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округа, данная Думой Невьянского </w:t>
      </w:r>
      <w:r w:rsidR="00BD22B3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 два раза подряд по результатам его ежегодного отчета, является основанием для удаления главы Невьянского </w:t>
      </w:r>
      <w:r w:rsidR="005F0EAB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 в отставку.</w:t>
      </w:r>
    </w:p>
    <w:p w:rsidR="00C51A78" w:rsidRPr="000E3C02" w:rsidRDefault="00C51A78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0E3C02">
        <w:rPr>
          <w:rFonts w:ascii="Liberation Serif" w:hAnsi="Liberation Serif"/>
          <w:sz w:val="26"/>
          <w:szCs w:val="26"/>
        </w:rPr>
        <w:t xml:space="preserve">10. Порядок подготовки отчета главы Невьянского </w:t>
      </w:r>
      <w:r w:rsidR="00153AA8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 xml:space="preserve">округа устанавливается постановлением главы Невьянского </w:t>
      </w:r>
      <w:r w:rsidR="00724E23">
        <w:rPr>
          <w:rFonts w:ascii="Liberation Serif" w:hAnsi="Liberation Serif"/>
          <w:sz w:val="26"/>
          <w:szCs w:val="26"/>
        </w:rPr>
        <w:t xml:space="preserve">муниципального </w:t>
      </w:r>
      <w:r w:rsidRPr="000E3C02">
        <w:rPr>
          <w:rFonts w:ascii="Liberation Serif" w:hAnsi="Liberation Serif"/>
          <w:sz w:val="26"/>
          <w:szCs w:val="26"/>
        </w:rPr>
        <w:t>округа.</w:t>
      </w:r>
    </w:p>
    <w:p w:rsidR="00C51A78" w:rsidRDefault="00C51A78">
      <w:pPr>
        <w:pStyle w:val="ConsPlusNormal"/>
      </w:pPr>
    </w:p>
    <w:p w:rsidR="00C51A78" w:rsidRDefault="00C51A78">
      <w:pPr>
        <w:pStyle w:val="ConsPlusNormal"/>
      </w:pPr>
    </w:p>
    <w:p w:rsidR="000931D3" w:rsidRDefault="000931D3"/>
    <w:sectPr w:rsidR="000931D3" w:rsidSect="00E64262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09" w:rsidRDefault="00477F09" w:rsidP="00E64262">
      <w:pPr>
        <w:spacing w:after="0" w:line="240" w:lineRule="auto"/>
      </w:pPr>
      <w:r>
        <w:separator/>
      </w:r>
    </w:p>
  </w:endnote>
  <w:endnote w:type="continuationSeparator" w:id="0">
    <w:p w:rsidR="00477F09" w:rsidRDefault="00477F09" w:rsidP="00E6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09" w:rsidRDefault="00477F09" w:rsidP="00E64262">
      <w:pPr>
        <w:spacing w:after="0" w:line="240" w:lineRule="auto"/>
      </w:pPr>
      <w:r>
        <w:separator/>
      </w:r>
    </w:p>
  </w:footnote>
  <w:footnote w:type="continuationSeparator" w:id="0">
    <w:p w:rsidR="00477F09" w:rsidRDefault="00477F09" w:rsidP="00E6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836033"/>
      <w:docPartObj>
        <w:docPartGallery w:val="Page Numbers (Top of Page)"/>
        <w:docPartUnique/>
      </w:docPartObj>
    </w:sdtPr>
    <w:sdtEndPr/>
    <w:sdtContent>
      <w:p w:rsidR="00E64262" w:rsidRDefault="00E642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14A">
          <w:rPr>
            <w:noProof/>
          </w:rPr>
          <w:t>3</w:t>
        </w:r>
        <w:r>
          <w:fldChar w:fldCharType="end"/>
        </w:r>
      </w:p>
    </w:sdtContent>
  </w:sdt>
  <w:p w:rsidR="00E64262" w:rsidRDefault="00E642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1202"/>
    <w:multiLevelType w:val="hybridMultilevel"/>
    <w:tmpl w:val="8E8E82C0"/>
    <w:lvl w:ilvl="0" w:tplc="FC783E1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2F05A0"/>
    <w:multiLevelType w:val="hybridMultilevel"/>
    <w:tmpl w:val="E408BAF6"/>
    <w:lvl w:ilvl="0" w:tplc="F09885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D6"/>
    <w:rsid w:val="000626A0"/>
    <w:rsid w:val="000876DE"/>
    <w:rsid w:val="000931D3"/>
    <w:rsid w:val="000A1A7E"/>
    <w:rsid w:val="000C59B6"/>
    <w:rsid w:val="000E3C02"/>
    <w:rsid w:val="000F531B"/>
    <w:rsid w:val="0013414A"/>
    <w:rsid w:val="00140190"/>
    <w:rsid w:val="00153AA8"/>
    <w:rsid w:val="00180414"/>
    <w:rsid w:val="00197B6D"/>
    <w:rsid w:val="001F6D99"/>
    <w:rsid w:val="002121DD"/>
    <w:rsid w:val="002B74E0"/>
    <w:rsid w:val="002B7E6B"/>
    <w:rsid w:val="00356730"/>
    <w:rsid w:val="00375789"/>
    <w:rsid w:val="00385AF2"/>
    <w:rsid w:val="0045584F"/>
    <w:rsid w:val="00477F09"/>
    <w:rsid w:val="004854AF"/>
    <w:rsid w:val="004F0B29"/>
    <w:rsid w:val="0053579B"/>
    <w:rsid w:val="005571A4"/>
    <w:rsid w:val="005E2B2E"/>
    <w:rsid w:val="005F0EAB"/>
    <w:rsid w:val="00600634"/>
    <w:rsid w:val="00605DF3"/>
    <w:rsid w:val="00605EB3"/>
    <w:rsid w:val="00621594"/>
    <w:rsid w:val="00630A3E"/>
    <w:rsid w:val="00672F8B"/>
    <w:rsid w:val="006B1420"/>
    <w:rsid w:val="00700BBE"/>
    <w:rsid w:val="007207B6"/>
    <w:rsid w:val="00724E23"/>
    <w:rsid w:val="00733E3E"/>
    <w:rsid w:val="007741CC"/>
    <w:rsid w:val="007917B7"/>
    <w:rsid w:val="007B3FC0"/>
    <w:rsid w:val="00847A05"/>
    <w:rsid w:val="00861396"/>
    <w:rsid w:val="008A4E02"/>
    <w:rsid w:val="008A76A3"/>
    <w:rsid w:val="008E5ACD"/>
    <w:rsid w:val="008E70B6"/>
    <w:rsid w:val="0092083B"/>
    <w:rsid w:val="00941BFD"/>
    <w:rsid w:val="009A4516"/>
    <w:rsid w:val="00A25DB1"/>
    <w:rsid w:val="00A31377"/>
    <w:rsid w:val="00A40FAA"/>
    <w:rsid w:val="00A72004"/>
    <w:rsid w:val="00A80321"/>
    <w:rsid w:val="00B06230"/>
    <w:rsid w:val="00B2295F"/>
    <w:rsid w:val="00B250BB"/>
    <w:rsid w:val="00B32C93"/>
    <w:rsid w:val="00B4178B"/>
    <w:rsid w:val="00B5633F"/>
    <w:rsid w:val="00B64472"/>
    <w:rsid w:val="00BB1EE8"/>
    <w:rsid w:val="00BC19FA"/>
    <w:rsid w:val="00BD22B3"/>
    <w:rsid w:val="00C409D4"/>
    <w:rsid w:val="00C43149"/>
    <w:rsid w:val="00C51A78"/>
    <w:rsid w:val="00C82CF3"/>
    <w:rsid w:val="00C96BA0"/>
    <w:rsid w:val="00CA39EC"/>
    <w:rsid w:val="00CC74D2"/>
    <w:rsid w:val="00D152C0"/>
    <w:rsid w:val="00D233DC"/>
    <w:rsid w:val="00D33762"/>
    <w:rsid w:val="00D5669D"/>
    <w:rsid w:val="00D66747"/>
    <w:rsid w:val="00D71675"/>
    <w:rsid w:val="00D94A6C"/>
    <w:rsid w:val="00E27C53"/>
    <w:rsid w:val="00E64262"/>
    <w:rsid w:val="00EE0012"/>
    <w:rsid w:val="00EF58D1"/>
    <w:rsid w:val="00F718D6"/>
    <w:rsid w:val="00FA0862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924D"/>
  <w15:chartTrackingRefBased/>
  <w15:docId w15:val="{CC124C76-5517-445A-BF2C-69E80B8D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C51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1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1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1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47A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A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A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A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A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A0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4262"/>
  </w:style>
  <w:style w:type="paragraph" w:styleId="ac">
    <w:name w:val="footer"/>
    <w:basedOn w:val="a"/>
    <w:link w:val="ad"/>
    <w:uiPriority w:val="99"/>
    <w:unhideWhenUsed/>
    <w:rsid w:val="00E6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V. Tamakulova</dc:creator>
  <cp:keywords/>
  <dc:description/>
  <cp:lastModifiedBy>Nadegda A. Alexandrova</cp:lastModifiedBy>
  <cp:revision>4</cp:revision>
  <dcterms:created xsi:type="dcterms:W3CDTF">2025-03-27T06:24:00Z</dcterms:created>
  <dcterms:modified xsi:type="dcterms:W3CDTF">2025-03-27T06:25:00Z</dcterms:modified>
</cp:coreProperties>
</file>